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22588" w14:textId="6ED66C1B" w:rsidR="00263116" w:rsidRPr="00841BCD" w:rsidRDefault="00263116" w:rsidP="00263116">
      <w:pPr>
        <w:widowControl w:val="0"/>
        <w:tabs>
          <w:tab w:val="right" w:pos="9639"/>
        </w:tabs>
        <w:spacing w:after="0"/>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Meeting#9</w:t>
      </w:r>
      <w:r w:rsidR="009766CD">
        <w:rPr>
          <w:rFonts w:ascii="Arial" w:hAnsi="Arial"/>
          <w:b/>
          <w:sz w:val="24"/>
        </w:rPr>
        <w:t>2</w:t>
      </w:r>
      <w:r w:rsidRPr="00841BCD">
        <w:rPr>
          <w:rFonts w:ascii="Arial" w:hAnsi="Arial"/>
          <w:b/>
          <w:sz w:val="24"/>
        </w:rPr>
        <w:t xml:space="preserve">                </w:t>
      </w:r>
      <w:r w:rsidRPr="00841BCD">
        <w:rPr>
          <w:rFonts w:ascii="Arial" w:hAnsi="Arial"/>
          <w:b/>
          <w:bCs/>
          <w:sz w:val="24"/>
        </w:rPr>
        <w:tab/>
      </w:r>
      <w:r w:rsidR="00A052C8" w:rsidRPr="00A052C8">
        <w:rPr>
          <w:rFonts w:ascii="Arial" w:hAnsi="Arial"/>
          <w:b/>
          <w:bCs/>
          <w:sz w:val="24"/>
          <w:lang w:eastAsia="ja-JP"/>
        </w:rPr>
        <w:t>R4-</w:t>
      </w:r>
      <w:r w:rsidR="000973F2" w:rsidRPr="00A052C8">
        <w:rPr>
          <w:rFonts w:ascii="Arial" w:hAnsi="Arial"/>
          <w:b/>
          <w:bCs/>
          <w:sz w:val="24"/>
          <w:lang w:eastAsia="ja-JP"/>
        </w:rPr>
        <w:t>19</w:t>
      </w:r>
      <w:r w:rsidR="000973F2">
        <w:rPr>
          <w:rFonts w:ascii="Arial" w:hAnsi="Arial"/>
          <w:b/>
          <w:bCs/>
          <w:sz w:val="24"/>
          <w:lang w:eastAsia="ja-JP"/>
        </w:rPr>
        <w:t>08519</w:t>
      </w:r>
    </w:p>
    <w:p w14:paraId="2276855C" w14:textId="4AC3EB82" w:rsidR="00263116" w:rsidRPr="00841BCD" w:rsidRDefault="009766CD" w:rsidP="00263116">
      <w:pPr>
        <w:widowControl w:val="0"/>
        <w:tabs>
          <w:tab w:val="right" w:pos="9639"/>
        </w:tabs>
        <w:spacing w:after="0"/>
        <w:rPr>
          <w:rFonts w:ascii="Arial" w:hAnsi="Arial"/>
          <w:b/>
          <w:bCs/>
          <w:sz w:val="24"/>
        </w:rPr>
      </w:pPr>
      <w:r>
        <w:rPr>
          <w:rFonts w:ascii="Arial" w:hAnsi="Arial"/>
          <w:b/>
          <w:sz w:val="24"/>
        </w:rPr>
        <w:t>Ljubljana</w:t>
      </w:r>
      <w:r w:rsidR="00263116">
        <w:rPr>
          <w:rFonts w:ascii="Arial" w:hAnsi="Arial"/>
          <w:b/>
          <w:sz w:val="24"/>
        </w:rPr>
        <w:t xml:space="preserve">, </w:t>
      </w:r>
      <w:r>
        <w:rPr>
          <w:rFonts w:ascii="Arial" w:hAnsi="Arial"/>
          <w:b/>
          <w:sz w:val="24"/>
        </w:rPr>
        <w:t>Slovenia</w:t>
      </w:r>
      <w:r w:rsidR="00263116">
        <w:rPr>
          <w:rFonts w:ascii="Arial" w:hAnsi="Arial"/>
          <w:b/>
          <w:sz w:val="24"/>
        </w:rPr>
        <w:t xml:space="preserve">, </w:t>
      </w:r>
      <w:r>
        <w:rPr>
          <w:rFonts w:ascii="Arial" w:hAnsi="Arial"/>
          <w:b/>
          <w:sz w:val="24"/>
        </w:rPr>
        <w:t>Aug</w:t>
      </w:r>
      <w:r w:rsidR="001139D4">
        <w:rPr>
          <w:rFonts w:ascii="Arial" w:hAnsi="Arial"/>
          <w:b/>
          <w:sz w:val="24"/>
        </w:rPr>
        <w:t xml:space="preserve"> </w:t>
      </w:r>
      <w:r>
        <w:rPr>
          <w:rFonts w:ascii="Arial" w:hAnsi="Arial"/>
          <w:b/>
          <w:sz w:val="24"/>
        </w:rPr>
        <w:t>26</w:t>
      </w:r>
      <w:r>
        <w:rPr>
          <w:rFonts w:ascii="Arial" w:hAnsi="Arial"/>
          <w:b/>
          <w:sz w:val="24"/>
          <w:vertAlign w:val="superscript"/>
        </w:rPr>
        <w:t>th</w:t>
      </w:r>
      <w:r w:rsidR="00263116">
        <w:rPr>
          <w:rFonts w:ascii="Arial" w:hAnsi="Arial"/>
          <w:b/>
          <w:sz w:val="24"/>
        </w:rPr>
        <w:t xml:space="preserve"> – </w:t>
      </w:r>
      <w:r>
        <w:rPr>
          <w:rFonts w:ascii="Arial" w:hAnsi="Arial"/>
          <w:b/>
          <w:sz w:val="24"/>
        </w:rPr>
        <w:t>30</w:t>
      </w:r>
      <w:r w:rsidR="00263116" w:rsidRPr="00001C9B">
        <w:rPr>
          <w:rFonts w:ascii="Arial" w:hAnsi="Arial"/>
          <w:b/>
          <w:sz w:val="24"/>
          <w:vertAlign w:val="superscript"/>
        </w:rPr>
        <w:t>th</w:t>
      </w:r>
      <w:r w:rsidR="00263116">
        <w:rPr>
          <w:rFonts w:ascii="Arial" w:hAnsi="Arial"/>
          <w:b/>
          <w:sz w:val="24"/>
        </w:rPr>
        <w:t xml:space="preserve"> </w:t>
      </w:r>
      <w:r w:rsidR="00263116" w:rsidRPr="00841BCD">
        <w:rPr>
          <w:rFonts w:ascii="Arial" w:hAnsi="Arial"/>
          <w:b/>
          <w:bCs/>
          <w:noProof/>
          <w:sz w:val="24"/>
          <w:lang w:eastAsia="zh-CN"/>
        </w:rPr>
        <w:t>201</w:t>
      </w:r>
      <w:r w:rsidR="00263116">
        <w:rPr>
          <w:rFonts w:ascii="Arial" w:hAnsi="Arial"/>
          <w:b/>
          <w:bCs/>
          <w:noProof/>
          <w:sz w:val="24"/>
          <w:lang w:eastAsia="zh-CN"/>
        </w:rPr>
        <w:t>9</w:t>
      </w:r>
    </w:p>
    <w:bookmarkEnd w:id="0"/>
    <w:bookmarkEnd w:id="1"/>
    <w:p w14:paraId="5515F2E7" w14:textId="77777777" w:rsidR="00263116" w:rsidRPr="00841BCD" w:rsidRDefault="00263116" w:rsidP="00263116">
      <w:pPr>
        <w:widowControl w:val="0"/>
        <w:spacing w:after="0"/>
        <w:rPr>
          <w:rFonts w:ascii="Arial" w:hAnsi="Arial"/>
          <w:b/>
          <w:bCs/>
          <w:sz w:val="24"/>
          <w:lang w:eastAsia="ja-JP"/>
        </w:rPr>
      </w:pPr>
    </w:p>
    <w:p w14:paraId="46146833" w14:textId="77777777" w:rsidR="00263116" w:rsidRPr="00841BCD" w:rsidRDefault="00263116" w:rsidP="00263116">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17EE5607" w14:textId="60F66885" w:rsidR="00263116" w:rsidRPr="001F2B47" w:rsidRDefault="00263116">
      <w:pPr>
        <w:ind w:left="1985" w:hanging="1985"/>
        <w:rPr>
          <w:rFonts w:ascii="Arial" w:hAnsi="Arial"/>
          <w:b/>
          <w:bCs/>
          <w:sz w:val="24"/>
        </w:rPr>
      </w:pPr>
      <w:r w:rsidRPr="00841BCD">
        <w:rPr>
          <w:rFonts w:ascii="Arial" w:eastAsia="Calibri" w:hAnsi="Arial" w:cs="Arial"/>
          <w:b/>
          <w:bCs/>
          <w:sz w:val="24"/>
        </w:rPr>
        <w:t>Title:</w:t>
      </w:r>
      <w:r w:rsidRPr="00841BCD">
        <w:rPr>
          <w:rFonts w:ascii="Arial" w:eastAsia="Calibri" w:hAnsi="Arial" w:cs="Arial"/>
          <w:b/>
          <w:bCs/>
          <w:sz w:val="24"/>
        </w:rPr>
        <w:tab/>
      </w:r>
      <w:r w:rsidR="004F6E6B">
        <w:rPr>
          <w:rFonts w:ascii="Arial" w:hAnsi="Arial"/>
          <w:b/>
          <w:bCs/>
          <w:sz w:val="24"/>
        </w:rPr>
        <w:t xml:space="preserve">RRM Core </w:t>
      </w:r>
      <w:r w:rsidR="00314FD3">
        <w:rPr>
          <w:rFonts w:ascii="Arial" w:hAnsi="Arial"/>
          <w:b/>
          <w:bCs/>
          <w:sz w:val="24"/>
        </w:rPr>
        <w:t>R</w:t>
      </w:r>
      <w:r w:rsidR="004F6E6B">
        <w:rPr>
          <w:rFonts w:ascii="Arial" w:hAnsi="Arial"/>
          <w:b/>
          <w:bCs/>
          <w:sz w:val="24"/>
        </w:rPr>
        <w:t>equirements</w:t>
      </w:r>
      <w:r w:rsidR="00314FD3">
        <w:rPr>
          <w:rFonts w:ascii="Arial" w:hAnsi="Arial"/>
          <w:b/>
          <w:bCs/>
          <w:sz w:val="24"/>
        </w:rPr>
        <w:t xml:space="preserve"> for CLI </w:t>
      </w:r>
      <w:r w:rsidR="00AA39D5">
        <w:rPr>
          <w:rFonts w:ascii="Arial" w:hAnsi="Arial"/>
          <w:b/>
          <w:bCs/>
          <w:sz w:val="24"/>
        </w:rPr>
        <w:t xml:space="preserve">SRS-RSRP </w:t>
      </w:r>
      <w:r w:rsidR="00314FD3">
        <w:rPr>
          <w:rFonts w:ascii="Arial" w:hAnsi="Arial"/>
          <w:b/>
          <w:bCs/>
          <w:sz w:val="24"/>
        </w:rPr>
        <w:t>Measurement</w:t>
      </w:r>
    </w:p>
    <w:p w14:paraId="2D671ACB" w14:textId="5C4F70D1" w:rsidR="00263116" w:rsidRPr="001F2B47" w:rsidRDefault="00263116" w:rsidP="00263116">
      <w:pPr>
        <w:tabs>
          <w:tab w:val="left" w:pos="1985"/>
        </w:tabs>
        <w:spacing w:after="120"/>
        <w:rPr>
          <w:rFonts w:ascii="Arial" w:eastAsia="MS Mincho" w:hAnsi="Arial" w:cs="Arial"/>
          <w:b/>
          <w:bCs/>
          <w:sz w:val="24"/>
        </w:rPr>
      </w:pPr>
      <w:r w:rsidRPr="001F2B47">
        <w:rPr>
          <w:rFonts w:ascii="Arial" w:eastAsia="MS Mincho" w:hAnsi="Arial" w:cs="Arial"/>
          <w:b/>
          <w:bCs/>
          <w:sz w:val="24"/>
        </w:rPr>
        <w:t>Agenda item:</w:t>
      </w:r>
      <w:r w:rsidRPr="001F2B47">
        <w:rPr>
          <w:rFonts w:ascii="Arial" w:eastAsia="MS Mincho" w:hAnsi="Arial" w:cs="Arial"/>
          <w:b/>
          <w:bCs/>
          <w:sz w:val="24"/>
        </w:rPr>
        <w:tab/>
      </w:r>
      <w:r w:rsidR="001C2F70">
        <w:rPr>
          <w:rFonts w:ascii="Arial" w:eastAsia="MS Mincho" w:hAnsi="Arial" w:cs="Arial"/>
          <w:b/>
          <w:bCs/>
          <w:sz w:val="24"/>
        </w:rPr>
        <w:t>9</w:t>
      </w:r>
      <w:r w:rsidR="001919CD" w:rsidRPr="001F2B47">
        <w:rPr>
          <w:rFonts w:ascii="Arial" w:eastAsia="MS Mincho" w:hAnsi="Arial" w:cs="Arial"/>
          <w:b/>
          <w:bCs/>
          <w:sz w:val="24"/>
        </w:rPr>
        <w:t>.2.</w:t>
      </w:r>
      <w:r w:rsidR="00B308F3">
        <w:rPr>
          <w:rFonts w:ascii="Arial" w:eastAsia="MS Mincho" w:hAnsi="Arial" w:cs="Arial"/>
          <w:b/>
          <w:bCs/>
          <w:sz w:val="24"/>
        </w:rPr>
        <w:t>3</w:t>
      </w:r>
      <w:r w:rsidR="001C2F70">
        <w:rPr>
          <w:rFonts w:ascii="Arial" w:eastAsia="MS Mincho" w:hAnsi="Arial" w:cs="Arial"/>
          <w:b/>
          <w:bCs/>
          <w:sz w:val="24"/>
        </w:rPr>
        <w:t>.1</w:t>
      </w:r>
    </w:p>
    <w:p w14:paraId="677BA5D3" w14:textId="77777777" w:rsidR="00263116" w:rsidRPr="00841BCD" w:rsidRDefault="00263116" w:rsidP="00263116">
      <w:pPr>
        <w:tabs>
          <w:tab w:val="left" w:pos="1985"/>
        </w:tabs>
        <w:rPr>
          <w:rFonts w:ascii="Arial" w:eastAsia="Calibri" w:hAnsi="Arial" w:cs="Arial"/>
          <w:b/>
          <w:bCs/>
          <w:sz w:val="24"/>
        </w:rPr>
      </w:pPr>
      <w:r w:rsidRPr="001F2B47">
        <w:rPr>
          <w:rFonts w:ascii="Arial" w:eastAsia="Calibri" w:hAnsi="Arial" w:cs="Arial"/>
          <w:b/>
          <w:bCs/>
          <w:sz w:val="24"/>
        </w:rPr>
        <w:t>Document for:</w:t>
      </w:r>
      <w:r w:rsidRPr="001F2B47">
        <w:rPr>
          <w:rFonts w:ascii="Arial" w:eastAsia="Calibri" w:hAnsi="Arial" w:cs="Arial"/>
          <w:b/>
          <w:bCs/>
          <w:sz w:val="24"/>
        </w:rPr>
        <w:tab/>
        <w:t>Discussion</w:t>
      </w:r>
    </w:p>
    <w:p w14:paraId="5473194D" w14:textId="77777777" w:rsidR="00F25C31" w:rsidRPr="00AA47A6" w:rsidRDefault="00F25C31" w:rsidP="00F25C31">
      <w:pPr>
        <w:pStyle w:val="Heading1"/>
        <w:rPr>
          <w:lang w:val="en-US"/>
        </w:rPr>
      </w:pPr>
      <w:r w:rsidRPr="00AA47A6">
        <w:rPr>
          <w:lang w:val="en-US"/>
        </w:rPr>
        <w:t>1</w:t>
      </w:r>
      <w:r w:rsidRPr="00AA47A6">
        <w:rPr>
          <w:lang w:val="en-US"/>
        </w:rPr>
        <w:tab/>
        <w:t>Introduction</w:t>
      </w:r>
      <w:bookmarkStart w:id="3" w:name="_GoBack"/>
      <w:bookmarkEnd w:id="3"/>
    </w:p>
    <w:p w14:paraId="19ED0BE8" w14:textId="78722304" w:rsidR="00716E1C" w:rsidRDefault="00773615" w:rsidP="006474F6">
      <w:pPr>
        <w:overflowPunct/>
        <w:autoSpaceDE/>
        <w:autoSpaceDN/>
        <w:adjustRightInd/>
        <w:spacing w:after="120"/>
        <w:jc w:val="both"/>
        <w:textAlignment w:val="auto"/>
      </w:pPr>
      <w:r>
        <w:t xml:space="preserve">During RAN4#92 meeting, the RRM core requirements for CLI measurement were further discussed and the way forward was </w:t>
      </w:r>
      <w:r w:rsidRPr="00D433F8">
        <w:t xml:space="preserve">approved in [1]. </w:t>
      </w:r>
      <w:r w:rsidR="00196CFF">
        <w:t xml:space="preserve">While the list of the RRM requirements was identified in the WF, the values of the respective requirements were not yet decided. </w:t>
      </w:r>
      <w:r w:rsidR="00CE295D">
        <w:t xml:space="preserve">In this contribution, </w:t>
      </w:r>
      <w:r w:rsidR="000907E2">
        <w:t xml:space="preserve">we </w:t>
      </w:r>
      <w:r w:rsidR="00716E1C">
        <w:t xml:space="preserve">discuss the </w:t>
      </w:r>
      <w:r w:rsidR="00F72759">
        <w:t xml:space="preserve">open issues of </w:t>
      </w:r>
      <w:r w:rsidR="00716E1C">
        <w:t xml:space="preserve">RRM Core requirements for CLI measurement and provide our recommendation based on the simulation </w:t>
      </w:r>
      <w:r w:rsidR="00716E1C" w:rsidRPr="001C2F70">
        <w:t xml:space="preserve">results </w:t>
      </w:r>
      <w:r w:rsidR="00716E1C" w:rsidRPr="00C06CC7">
        <w:t>[2].</w:t>
      </w:r>
      <w:r w:rsidR="00716E1C">
        <w:t xml:space="preserve"> </w:t>
      </w:r>
    </w:p>
    <w:p w14:paraId="67FC76E8" w14:textId="153B0364" w:rsidR="00965CB1" w:rsidRDefault="00E61DBD" w:rsidP="002F506C">
      <w:pPr>
        <w:pStyle w:val="Heading1"/>
      </w:pPr>
      <w:bookmarkStart w:id="4" w:name="OLE_LINK15"/>
      <w:bookmarkStart w:id="5" w:name="OLE_LINK16"/>
      <w:r>
        <w:t>2</w:t>
      </w:r>
      <w:r w:rsidR="00AD1A98">
        <w:tab/>
      </w:r>
      <w:bookmarkEnd w:id="4"/>
      <w:bookmarkEnd w:id="5"/>
      <w:r w:rsidR="003356FC">
        <w:t>CLI SRS-RSRP RRM Core requirements</w:t>
      </w:r>
      <w:r w:rsidR="007820C1">
        <w:t xml:space="preserve"> </w:t>
      </w:r>
    </w:p>
    <w:p w14:paraId="189D6DDD" w14:textId="418239A5" w:rsidR="00990655" w:rsidRPr="00557110" w:rsidRDefault="00990655" w:rsidP="00A073EC">
      <w:pPr>
        <w:jc w:val="both"/>
        <w:rPr>
          <w:b/>
          <w:u w:val="single"/>
        </w:rPr>
      </w:pPr>
      <w:r w:rsidRPr="00557110">
        <w:rPr>
          <w:b/>
          <w:u w:val="single"/>
        </w:rPr>
        <w:t>Measurement resource configuration</w:t>
      </w:r>
    </w:p>
    <w:p w14:paraId="765E21FE" w14:textId="00F9C74D" w:rsidR="00FD2DA9" w:rsidRDefault="00DE799C" w:rsidP="00967C69">
      <w:pPr>
        <w:jc w:val="both"/>
        <w:rPr>
          <w:lang w:val="en-US" w:eastAsia="ko-KR"/>
        </w:rPr>
      </w:pPr>
      <w:r>
        <w:rPr>
          <w:lang w:val="en-US" w:eastAsia="ko-KR"/>
        </w:rPr>
        <w:t>RAN1 has agreed that the m</w:t>
      </w:r>
      <w:r w:rsidRPr="009C463A">
        <w:rPr>
          <w:lang w:val="en-US" w:eastAsia="ko-KR"/>
        </w:rPr>
        <w:t xml:space="preserve">easurement resource </w:t>
      </w:r>
      <w:r>
        <w:rPr>
          <w:lang w:val="en-US" w:eastAsia="ko-KR"/>
        </w:rPr>
        <w:t xml:space="preserve">for CLI SRS-RSRP measurement </w:t>
      </w:r>
      <w:r w:rsidRPr="009C463A">
        <w:rPr>
          <w:lang w:val="en-US" w:eastAsia="ko-KR"/>
        </w:rPr>
        <w:t xml:space="preserve">is configured by </w:t>
      </w:r>
      <w:r w:rsidRPr="00967C69">
        <w:rPr>
          <w:lang w:val="en-US" w:eastAsia="ko-KR"/>
        </w:rPr>
        <w:t>SRS resource configuration</w:t>
      </w:r>
      <w:r w:rsidR="00967C69" w:rsidRPr="00967C69">
        <w:rPr>
          <w:lang w:val="en-US" w:eastAsia="ko-KR"/>
        </w:rPr>
        <w:t xml:space="preserve"> [3]</w:t>
      </w:r>
      <w:r w:rsidRPr="00967C69">
        <w:rPr>
          <w:lang w:val="en-US" w:eastAsia="ko-KR"/>
        </w:rPr>
        <w:t>.</w:t>
      </w:r>
      <w:r w:rsidR="00FD2DA9" w:rsidRPr="00967C69">
        <w:rPr>
          <w:lang w:val="en-US" w:eastAsia="ko-KR"/>
        </w:rPr>
        <w:t xml:space="preserve"> RAN4 discussed </w:t>
      </w:r>
      <w:r w:rsidR="00967C69">
        <w:rPr>
          <w:lang w:val="en-US" w:eastAsia="ko-KR"/>
        </w:rPr>
        <w:t xml:space="preserve">the </w:t>
      </w:r>
      <w:r w:rsidR="00FD2DA9" w:rsidRPr="00967C69">
        <w:rPr>
          <w:lang w:val="en-US" w:eastAsia="ko-KR"/>
        </w:rPr>
        <w:t xml:space="preserve">SRS-RSRP measurement resource configuration and agreed to change some parameters (highlighted yellow part) as </w:t>
      </w:r>
      <w:r w:rsidR="002D62F3">
        <w:rPr>
          <w:lang w:val="en-US" w:eastAsia="ko-KR"/>
        </w:rPr>
        <w:t>in</w:t>
      </w:r>
      <w:r w:rsidR="00FD2DA9" w:rsidRPr="00967C69">
        <w:rPr>
          <w:lang w:val="en-US" w:eastAsia="ko-KR"/>
        </w:rPr>
        <w:t xml:space="preserve"> </w:t>
      </w:r>
      <w:r w:rsidR="00A44D92">
        <w:rPr>
          <w:lang w:val="en-US" w:eastAsia="ko-KR"/>
        </w:rPr>
        <w:t>T</w:t>
      </w:r>
      <w:r w:rsidR="00FD2DA9" w:rsidRPr="00967C69">
        <w:rPr>
          <w:lang w:val="en-US" w:eastAsia="ko-KR"/>
        </w:rPr>
        <w:t>able</w:t>
      </w:r>
      <w:r w:rsidR="002D62F3">
        <w:rPr>
          <w:lang w:val="en-US" w:eastAsia="ko-KR"/>
        </w:rPr>
        <w:t xml:space="preserve"> 1</w:t>
      </w:r>
      <w:r w:rsidR="00967C69" w:rsidRPr="00967C69">
        <w:rPr>
          <w:lang w:val="en-US" w:eastAsia="ko-KR"/>
        </w:rPr>
        <w:t>.</w:t>
      </w:r>
      <w:r w:rsidR="00967C69">
        <w:rPr>
          <w:lang w:val="en-US" w:eastAsia="ko-KR"/>
        </w:rPr>
        <w:t xml:space="preserve"> An LS was sent to RAN2/RAN</w:t>
      </w:r>
      <w:r w:rsidR="002D62F3">
        <w:rPr>
          <w:lang w:val="en-US" w:eastAsia="ko-KR"/>
        </w:rPr>
        <w:t>1</w:t>
      </w:r>
      <w:r w:rsidR="00967C69">
        <w:rPr>
          <w:lang w:val="en-US" w:eastAsia="ko-KR"/>
        </w:rPr>
        <w:t xml:space="preserve"> notifying the change [4]. </w:t>
      </w:r>
    </w:p>
    <w:p w14:paraId="63D53B85" w14:textId="61654941" w:rsidR="0059747E" w:rsidRDefault="001928D2" w:rsidP="00F4640E">
      <w:pPr>
        <w:jc w:val="both"/>
        <w:rPr>
          <w:rFonts w:cs="Arial"/>
          <w:b/>
          <w:lang w:val="en-US"/>
        </w:rPr>
      </w:pPr>
      <w:r>
        <w:rPr>
          <w:lang w:val="en-US" w:eastAsia="ko-KR"/>
        </w:rPr>
        <w:t xml:space="preserve">Among the changes to the SRS resource configuration, it was agreed to use single port for per SRS measurement resource. </w:t>
      </w:r>
      <w:r w:rsidR="00F4640E">
        <w:rPr>
          <w:lang w:val="en-US" w:eastAsia="ko-KR"/>
        </w:rPr>
        <w:t xml:space="preserve">However, SRS could be transmitted </w:t>
      </w:r>
      <w:r w:rsidR="007F1291">
        <w:rPr>
          <w:lang w:val="en-US" w:eastAsia="ko-KR"/>
        </w:rPr>
        <w:t xml:space="preserve">from the aggressor UE </w:t>
      </w:r>
      <w:r w:rsidR="00F4640E">
        <w:rPr>
          <w:lang w:val="en-US" w:eastAsia="ko-KR"/>
        </w:rPr>
        <w:t xml:space="preserve">over single or multiple ports i.e. nrofSRS-Port = 1, 2 or 4. </w:t>
      </w:r>
      <w:r w:rsidR="00F4640E">
        <w:rPr>
          <w:rFonts w:cs="Arial"/>
          <w:lang w:val="en-US"/>
        </w:rPr>
        <w:t xml:space="preserve">In case multiple ports are configured, the </w:t>
      </w:r>
      <w:r w:rsidR="007F1291">
        <w:rPr>
          <w:rFonts w:cs="Arial"/>
          <w:lang w:val="en-US"/>
        </w:rPr>
        <w:t xml:space="preserve">aggressor </w:t>
      </w:r>
      <w:r w:rsidR="00F4640E">
        <w:rPr>
          <w:rFonts w:cs="Arial"/>
          <w:lang w:val="en-US"/>
        </w:rPr>
        <w:t>UE splits the transmit power on active UL BWP of the carrier equally across the configured antenna ports of SRS [5]</w:t>
      </w:r>
      <w:r w:rsidR="00464A12">
        <w:rPr>
          <w:rFonts w:cs="Arial"/>
          <w:lang w:val="en-US"/>
        </w:rPr>
        <w:t xml:space="preserve">. </w:t>
      </w:r>
      <w:r w:rsidR="007F1291">
        <w:rPr>
          <w:rFonts w:cs="Arial"/>
          <w:lang w:val="en-US"/>
        </w:rPr>
        <w:t>At the victim UE, measuring the single port on the SRS measurement resource would result in partial CLI level</w:t>
      </w:r>
      <w:r w:rsidR="00B45620">
        <w:rPr>
          <w:rFonts w:cs="Arial"/>
          <w:lang w:val="en-US"/>
        </w:rPr>
        <w:t xml:space="preserve"> detection</w:t>
      </w:r>
      <w:r w:rsidR="00C36B25">
        <w:rPr>
          <w:rFonts w:cs="Arial"/>
          <w:lang w:val="en-US"/>
        </w:rPr>
        <w:t xml:space="preserve">. Either the network need scale the measurement triggering conditions or the </w:t>
      </w:r>
      <w:r w:rsidR="00FC5F91">
        <w:rPr>
          <w:rFonts w:cs="Arial"/>
          <w:lang w:val="en-US"/>
        </w:rPr>
        <w:t xml:space="preserve">CLI </w:t>
      </w:r>
      <w:r w:rsidR="00C36B25">
        <w:rPr>
          <w:rFonts w:cs="Arial"/>
          <w:lang w:val="en-US"/>
        </w:rPr>
        <w:t>measurement reports would not be properly triggered.</w:t>
      </w:r>
      <w:r w:rsidR="00FC5F91">
        <w:rPr>
          <w:rFonts w:cs="Arial"/>
          <w:lang w:val="en-US"/>
        </w:rPr>
        <w:t xml:space="preserve"> It is suggested that RAN4 </w:t>
      </w:r>
      <w:r w:rsidR="00FC5F91" w:rsidRPr="0059747E">
        <w:rPr>
          <w:rFonts w:cs="Arial"/>
          <w:lang w:val="en-US"/>
        </w:rPr>
        <w:t xml:space="preserve">study </w:t>
      </w:r>
      <w:r w:rsidR="0059747E" w:rsidRPr="005D6DA3">
        <w:rPr>
          <w:bCs/>
        </w:rPr>
        <w:t>the impact on the CLI measurement accuracy considering single port vs. multiple port SRS transmission for SRS</w:t>
      </w:r>
      <w:r w:rsidR="00AB77BC">
        <w:rPr>
          <w:rFonts w:cs="Arial"/>
          <w:lang w:val="en-US"/>
        </w:rPr>
        <w:t>.</w:t>
      </w:r>
    </w:p>
    <w:p w14:paraId="22AC4295" w14:textId="01EF25DA" w:rsidR="0059747E" w:rsidRDefault="0059747E" w:rsidP="00F4640E">
      <w:pPr>
        <w:jc w:val="both"/>
        <w:rPr>
          <w:rFonts w:cs="Arial"/>
          <w:b/>
          <w:lang w:val="en-US"/>
        </w:rPr>
      </w:pPr>
      <w:r>
        <w:rPr>
          <w:rFonts w:hint="eastAsia"/>
          <w:b/>
          <w:bCs/>
        </w:rPr>
        <w:t>Proposal1: RAN4 should study the impact on the CLI measurement accuracy considering single port vs. multiple port SRS transmission for SRS</w:t>
      </w:r>
      <w:r>
        <w:rPr>
          <w:b/>
          <w:bCs/>
        </w:rPr>
        <w:t>.</w:t>
      </w:r>
    </w:p>
    <w:p w14:paraId="6E9ED65B" w14:textId="5ACA634E" w:rsidR="00DC5071" w:rsidRDefault="00DC5071" w:rsidP="00DC5071">
      <w:pPr>
        <w:jc w:val="both"/>
        <w:rPr>
          <w:b/>
          <w:u w:val="single"/>
        </w:rPr>
      </w:pPr>
      <w:r>
        <w:rPr>
          <w:b/>
          <w:u w:val="single"/>
        </w:rPr>
        <w:t>Measurement</w:t>
      </w:r>
      <w:r w:rsidRPr="001110E2">
        <w:rPr>
          <w:b/>
          <w:u w:val="single"/>
        </w:rPr>
        <w:t xml:space="preserve"> bandwidth</w:t>
      </w:r>
    </w:p>
    <w:p w14:paraId="2FA3385A" w14:textId="05B837F4" w:rsidR="006221D9" w:rsidRDefault="002D3898" w:rsidP="005D6DA3">
      <w:pPr>
        <w:jc w:val="both"/>
        <w:rPr>
          <w:rFonts w:cs="Arial"/>
          <w:lang w:val="en-US"/>
        </w:rPr>
      </w:pPr>
      <w:r>
        <w:rPr>
          <w:lang w:eastAsia="ja-JP"/>
        </w:rPr>
        <w:t xml:space="preserve">According to </w:t>
      </w:r>
      <w:r w:rsidR="006221D9">
        <w:rPr>
          <w:lang w:eastAsia="ja-JP"/>
        </w:rPr>
        <w:t>[5]</w:t>
      </w:r>
      <w:r>
        <w:rPr>
          <w:lang w:eastAsia="ja-JP"/>
        </w:rPr>
        <w:t xml:space="preserve">, the </w:t>
      </w:r>
      <w:r w:rsidR="00D6164B">
        <w:rPr>
          <w:lang w:eastAsia="ja-JP"/>
        </w:rPr>
        <w:t>SRS bandwidth</w:t>
      </w:r>
      <w:r>
        <w:rPr>
          <w:lang w:eastAsia="ja-JP"/>
        </w:rPr>
        <w:t xml:space="preserve"> is determined by</w:t>
      </w:r>
      <w:r w:rsidR="009E3FC3">
        <w:rPr>
          <w:lang w:eastAsia="ja-JP"/>
        </w:rPr>
        <w:t xml:space="preserve"> </w:t>
      </w:r>
      <w:r w:rsidR="009E3FC3">
        <w:rPr>
          <w:color w:val="000000"/>
        </w:rPr>
        <w:t xml:space="preserve">the higher layer parameter </w:t>
      </w:r>
      <w:r w:rsidR="009E3FC3" w:rsidRPr="009E3FC3">
        <w:rPr>
          <w:i/>
        </w:rPr>
        <w:t>freqHopping</w:t>
      </w:r>
      <w:r w:rsidR="009E3FC3" w:rsidRPr="00BA165F">
        <w:t xml:space="preserve"> as shown in </w:t>
      </w:r>
      <w:r w:rsidR="0059747E">
        <w:t>Table</w:t>
      </w:r>
      <w:r w:rsidR="0059747E" w:rsidRPr="00BA165F">
        <w:t xml:space="preserve"> </w:t>
      </w:r>
      <w:r w:rsidR="009E3FC3" w:rsidRPr="00BA165F">
        <w:t>1.</w:t>
      </w:r>
      <w:r w:rsidR="009E3FC3" w:rsidRPr="009E3FC3">
        <w:rPr>
          <w:color w:val="000000"/>
        </w:rPr>
        <w:t xml:space="preserve"> </w:t>
      </w:r>
      <w:r w:rsidR="005D5FEE" w:rsidRPr="009E3FC3">
        <w:rPr>
          <w:lang w:eastAsia="ja-JP"/>
        </w:rPr>
        <w:t xml:space="preserve"> </w:t>
      </w:r>
      <w:r w:rsidR="00F01DE1">
        <w:rPr>
          <w:lang w:eastAsia="ja-JP"/>
        </w:rPr>
        <w:t xml:space="preserve">For CLI measurement purpose, it was agreed that </w:t>
      </w:r>
      <w:r w:rsidR="00F01DE1" w:rsidRPr="00BA165F">
        <w:rPr>
          <w:i/>
          <w:lang w:eastAsia="ja-JP"/>
        </w:rPr>
        <w:t>b-hop</w:t>
      </w:r>
      <w:r w:rsidR="00F01DE1" w:rsidRPr="00BA165F">
        <w:rPr>
          <w:lang w:eastAsia="ja-JP"/>
        </w:rPr>
        <w:t xml:space="preserve"> and </w:t>
      </w:r>
      <w:r w:rsidR="00F01DE1" w:rsidRPr="00BA165F">
        <w:rPr>
          <w:i/>
          <w:lang w:eastAsia="ja-JP"/>
        </w:rPr>
        <w:t>b-SRS</w:t>
      </w:r>
      <w:r w:rsidR="00F01DE1" w:rsidRPr="00BA165F">
        <w:rPr>
          <w:lang w:eastAsia="ja-JP"/>
        </w:rPr>
        <w:t xml:space="preserve"> should be configured with condition </w:t>
      </w:r>
      <w:r w:rsidR="00F01DE1" w:rsidRPr="00BA165F">
        <w:rPr>
          <w:i/>
          <w:lang w:eastAsia="ja-JP"/>
        </w:rPr>
        <w:t>b-hop &gt; b-SRS</w:t>
      </w:r>
      <w:r w:rsidR="00F01DE1">
        <w:rPr>
          <w:lang w:eastAsia="ja-JP"/>
        </w:rPr>
        <w:t>, which</w:t>
      </w:r>
      <w:r w:rsidR="00F01DE1" w:rsidRPr="00BA165F">
        <w:rPr>
          <w:lang w:eastAsia="ja-JP"/>
        </w:rPr>
        <w:t xml:space="preserve"> means no frequency hopping</w:t>
      </w:r>
      <w:r w:rsidR="00F01DE1">
        <w:rPr>
          <w:lang w:eastAsia="ja-JP"/>
        </w:rPr>
        <w:t xml:space="preserve"> is assumed for SRS transmission</w:t>
      </w:r>
      <w:r w:rsidR="00F01DE1" w:rsidRPr="00BA165F">
        <w:rPr>
          <w:lang w:eastAsia="ja-JP"/>
        </w:rPr>
        <w:t>.</w:t>
      </w:r>
      <w:r w:rsidR="006A11D4">
        <w:rPr>
          <w:lang w:eastAsia="ja-JP"/>
        </w:rPr>
        <w:t xml:space="preserve"> The SRS transmission bandwidth configuration is determined </w:t>
      </w:r>
      <w:r w:rsidR="006221D9">
        <w:rPr>
          <w:lang w:eastAsia="ja-JP"/>
        </w:rPr>
        <w:t xml:space="preserve">based on the </w:t>
      </w:r>
      <w:r w:rsidR="006221D9">
        <w:rPr>
          <w:rFonts w:eastAsia="MS Mincho"/>
          <w:lang w:eastAsia="ja-JP"/>
        </w:rPr>
        <w:t xml:space="preserve">Table 6.4.1.4.3-1 in [6]. </w:t>
      </w:r>
      <w:r w:rsidR="00C14D0A" w:rsidRPr="00C14D0A">
        <w:rPr>
          <w:rFonts w:cs="Arial"/>
          <w:lang w:val="en-US"/>
        </w:rPr>
        <w:t>In the simulation</w:t>
      </w:r>
      <w:r w:rsidR="00A44D92">
        <w:rPr>
          <w:rFonts w:cs="Arial"/>
          <w:lang w:val="en-US"/>
        </w:rPr>
        <w:t xml:space="preserve"> </w:t>
      </w:r>
      <w:r w:rsidR="006221D9">
        <w:rPr>
          <w:rFonts w:cs="Arial"/>
          <w:lang w:val="en-US"/>
        </w:rPr>
        <w:t>[2]</w:t>
      </w:r>
      <w:r w:rsidR="00C14D0A" w:rsidRPr="00C14D0A">
        <w:rPr>
          <w:rFonts w:cs="Arial"/>
          <w:lang w:val="en-US"/>
        </w:rPr>
        <w:t xml:space="preserve">, the </w:t>
      </w:r>
      <w:r w:rsidR="00C14D0A">
        <w:rPr>
          <w:rFonts w:cs="Arial"/>
          <w:lang w:val="en-US"/>
        </w:rPr>
        <w:t xml:space="preserve">SRS-RSRP </w:t>
      </w:r>
      <w:r w:rsidR="00C14D0A" w:rsidRPr="00C14D0A">
        <w:rPr>
          <w:rFonts w:cs="Arial"/>
          <w:lang w:val="en-US"/>
        </w:rPr>
        <w:t xml:space="preserve">accuracy performance </w:t>
      </w:r>
      <w:r w:rsidR="00F146B4">
        <w:rPr>
          <w:rFonts w:cs="Arial"/>
          <w:lang w:val="en-US"/>
        </w:rPr>
        <w:t xml:space="preserve">is </w:t>
      </w:r>
      <w:r w:rsidR="006221D9">
        <w:rPr>
          <w:rFonts w:cs="Arial"/>
          <w:lang w:val="en-US"/>
        </w:rPr>
        <w:t xml:space="preserve">evaluated </w:t>
      </w:r>
      <w:r w:rsidR="00C14D0A">
        <w:rPr>
          <w:rFonts w:cs="Arial"/>
          <w:lang w:val="en-US"/>
        </w:rPr>
        <w:t xml:space="preserve">given </w:t>
      </w:r>
      <w:r w:rsidR="006221D9">
        <w:rPr>
          <w:rFonts w:cs="Arial"/>
          <w:lang w:val="en-US"/>
        </w:rPr>
        <w:t xml:space="preserve">the transmission bandwidth 20 </w:t>
      </w:r>
      <w:r w:rsidR="00C14D0A" w:rsidRPr="00C14D0A">
        <w:rPr>
          <w:rFonts w:cs="Arial"/>
          <w:lang w:val="en-US"/>
        </w:rPr>
        <w:t>RB</w:t>
      </w:r>
      <w:r w:rsidR="006221D9">
        <w:rPr>
          <w:rFonts w:cs="Arial"/>
          <w:lang w:val="en-US"/>
        </w:rPr>
        <w:t>s and 40 RBs</w:t>
      </w:r>
      <w:r w:rsidR="00C14D0A">
        <w:rPr>
          <w:rFonts w:cs="Arial"/>
          <w:lang w:val="en-US"/>
        </w:rPr>
        <w:t xml:space="preserve">. </w:t>
      </w:r>
      <w:r w:rsidR="00F146B4">
        <w:rPr>
          <w:rFonts w:cs="Arial"/>
          <w:lang w:val="en-US"/>
        </w:rPr>
        <w:t>However, o</w:t>
      </w:r>
      <w:r w:rsidR="00C14D0A" w:rsidRPr="00C14D0A">
        <w:rPr>
          <w:rFonts w:cs="Arial"/>
          <w:lang w:val="en-US"/>
        </w:rPr>
        <w:t>nly at low SNR a slight accuracy improvement is observed for 40 RB</w:t>
      </w:r>
      <w:r w:rsidR="006221D9">
        <w:rPr>
          <w:rFonts w:cs="Arial"/>
          <w:lang w:val="en-US"/>
        </w:rPr>
        <w:t xml:space="preserve">, thus we are </w:t>
      </w:r>
      <w:r w:rsidR="00BA165F">
        <w:rPr>
          <w:rFonts w:cs="Arial"/>
          <w:lang w:val="en-US"/>
        </w:rPr>
        <w:t>foreseeing that</w:t>
      </w:r>
      <w:r w:rsidR="006221D9">
        <w:rPr>
          <w:rFonts w:cs="Arial"/>
          <w:lang w:val="en-US"/>
        </w:rPr>
        <w:t xml:space="preserve"> the SRS measurement bandwidth does not impact the accuracy performance </w:t>
      </w:r>
      <w:r w:rsidR="00A44D92">
        <w:rPr>
          <w:rFonts w:cs="Arial"/>
          <w:lang w:val="en-US"/>
        </w:rPr>
        <w:t>significantly</w:t>
      </w:r>
      <w:r w:rsidR="00C14D0A" w:rsidRPr="00C14D0A">
        <w:rPr>
          <w:rFonts w:cs="Arial"/>
          <w:lang w:val="en-US"/>
        </w:rPr>
        <w:t>.</w:t>
      </w:r>
      <w:r w:rsidR="00F146B4">
        <w:rPr>
          <w:rFonts w:cs="Arial"/>
          <w:lang w:val="en-US"/>
        </w:rPr>
        <w:t xml:space="preserve"> </w:t>
      </w:r>
    </w:p>
    <w:p w14:paraId="588CD3E6" w14:textId="75F3F357" w:rsidR="0096278F" w:rsidRDefault="00F146B4" w:rsidP="005D6DA3">
      <w:pPr>
        <w:jc w:val="both"/>
        <w:rPr>
          <w:rFonts w:cs="Arial"/>
          <w:lang w:val="en-US"/>
        </w:rPr>
      </w:pPr>
      <w:r>
        <w:rPr>
          <w:rFonts w:cs="Arial"/>
          <w:lang w:val="en-US"/>
        </w:rPr>
        <w:t xml:space="preserve">The WF has indicated </w:t>
      </w:r>
      <w:r w:rsidR="006221D9">
        <w:rPr>
          <w:rFonts w:cs="Arial"/>
          <w:lang w:val="en-US"/>
        </w:rPr>
        <w:t xml:space="preserve">two options </w:t>
      </w:r>
      <w:r>
        <w:rPr>
          <w:rFonts w:cs="Arial"/>
          <w:lang w:val="en-US"/>
        </w:rPr>
        <w:t>24 RBs or 48 RBs</w:t>
      </w:r>
      <w:r w:rsidR="006221D9">
        <w:rPr>
          <w:rFonts w:cs="Arial"/>
          <w:lang w:val="en-US"/>
        </w:rPr>
        <w:t xml:space="preserve">. </w:t>
      </w:r>
      <w:r w:rsidR="0059747E">
        <w:rPr>
          <w:rFonts w:cs="Arial"/>
          <w:lang w:val="en-US"/>
        </w:rPr>
        <w:t>The SRS transmission bandwidth depends on the SRS usage scenario. It is understood that a narrow band SRS allocation would likely be configured, considering that CLI problems commonly arise at the coverage challenged cell edge.</w:t>
      </w:r>
      <w:r w:rsidR="00BA165F">
        <w:rPr>
          <w:rFonts w:cs="Arial"/>
          <w:lang w:val="en-US"/>
        </w:rPr>
        <w:t xml:space="preserve"> If the cell edge is concerned as the key scenario, a narrow band e.g. 24 RBs can be assumed for the accuracy requirements.</w:t>
      </w:r>
      <w:r>
        <w:rPr>
          <w:rFonts w:cs="Arial"/>
          <w:lang w:val="en-US"/>
        </w:rPr>
        <w:t xml:space="preserve"> </w:t>
      </w:r>
      <w:r w:rsidR="00BA165F">
        <w:rPr>
          <w:rFonts w:cs="Arial"/>
          <w:lang w:val="en-US"/>
        </w:rPr>
        <w:t xml:space="preserve">It is proposed to assume 24 RBs as the SRS bandwidth for determining the CLI SRS-RSRP accuracy requirements. </w:t>
      </w:r>
    </w:p>
    <w:p w14:paraId="35479B05" w14:textId="6ECE5222" w:rsidR="00BA165F" w:rsidRPr="00D62543" w:rsidRDefault="00F92CD9" w:rsidP="00BA165F">
      <w:pPr>
        <w:rPr>
          <w:rFonts w:cs="Arial"/>
          <w:b/>
          <w:lang w:val="en-US"/>
        </w:rPr>
      </w:pPr>
      <w:r w:rsidRPr="00587EA7">
        <w:rPr>
          <w:rFonts w:cs="Arial"/>
          <w:b/>
          <w:lang w:val="en-US"/>
        </w:rPr>
        <w:t xml:space="preserve">Proposal2: </w:t>
      </w:r>
      <w:r w:rsidR="00BA165F" w:rsidRPr="00D62543">
        <w:rPr>
          <w:rFonts w:cs="Arial"/>
          <w:b/>
          <w:lang w:val="en-US"/>
        </w:rPr>
        <w:t xml:space="preserve">It is proposed to assume 24 RBs as the SRS bandwidth for determining the CLI SRS-RSRP accuracy requirements. </w:t>
      </w:r>
    </w:p>
    <w:p w14:paraId="7C31C8ED" w14:textId="77777777" w:rsidR="00BA165F" w:rsidRDefault="00BA165F" w:rsidP="00BA165F">
      <w:pPr>
        <w:rPr>
          <w:rFonts w:cs="Arial"/>
          <w:lang w:val="en-US"/>
        </w:rPr>
      </w:pPr>
    </w:p>
    <w:p w14:paraId="0CF50A7D" w14:textId="0AA1733B" w:rsidR="002D62F3" w:rsidRPr="00C06CC7" w:rsidRDefault="00BA165F" w:rsidP="00C06CC7">
      <w:pPr>
        <w:jc w:val="center"/>
        <w:rPr>
          <w:b/>
          <w:lang w:val="en-US" w:eastAsia="ko-KR"/>
        </w:rPr>
      </w:pPr>
      <w:r w:rsidRPr="00C06CC7">
        <w:rPr>
          <w:b/>
          <w:lang w:val="en-US" w:eastAsia="ko-KR"/>
        </w:rPr>
        <w:lastRenderedPageBreak/>
        <w:t>Table 1 CLI SRS-RSRP measurement configuration</w:t>
      </w:r>
    </w:p>
    <w:tbl>
      <w:tblPr>
        <w:tblW w:w="8075" w:type="dxa"/>
        <w:jc w:val="center"/>
        <w:tblCellMar>
          <w:left w:w="0" w:type="dxa"/>
          <w:right w:w="0" w:type="dxa"/>
        </w:tblCellMar>
        <w:tblLook w:val="0600" w:firstRow="0" w:lastRow="0" w:firstColumn="0" w:lastColumn="0" w:noHBand="1" w:noVBand="1"/>
      </w:tblPr>
      <w:tblGrid>
        <w:gridCol w:w="3823"/>
        <w:gridCol w:w="4252"/>
      </w:tblGrid>
      <w:tr w:rsidR="00FD2DA9" w14:paraId="37325702" w14:textId="77777777" w:rsidTr="00112266">
        <w:trPr>
          <w:trHeight w:val="154"/>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144B1353" w14:textId="77777777" w:rsidR="00FD2DA9" w:rsidRDefault="00FD2DA9">
            <w:pPr>
              <w:autoSpaceDE/>
              <w:spacing w:after="0"/>
              <w:jc w:val="center"/>
              <w:textAlignment w:val="center"/>
              <w:rPr>
                <w:rFonts w:ascii="Arial" w:eastAsia="Gulim" w:hAnsi="Arial" w:cs="Arial"/>
                <w:sz w:val="36"/>
                <w:szCs w:val="36"/>
              </w:rPr>
            </w:pPr>
            <w:r>
              <w:rPr>
                <w:rFonts w:ascii="Arial" w:eastAsia="Gulim" w:hAnsi="Arial" w:cs="Arial"/>
                <w:b/>
                <w:bCs/>
                <w:color w:val="000000" w:themeColor="text1"/>
                <w:kern w:val="24"/>
                <w:sz w:val="18"/>
                <w:szCs w:val="18"/>
              </w:rPr>
              <w:t>Parameter name in specification</w:t>
            </w:r>
          </w:p>
        </w:tc>
        <w:tc>
          <w:tcPr>
            <w:tcW w:w="4252" w:type="dxa"/>
            <w:tcBorders>
              <w:top w:val="single" w:sz="4" w:space="0" w:color="000000"/>
              <w:left w:val="single" w:sz="4" w:space="0" w:color="000000"/>
              <w:bottom w:val="single" w:sz="4" w:space="0" w:color="000000"/>
              <w:right w:val="single" w:sz="4" w:space="0" w:color="000000"/>
            </w:tcBorders>
            <w:shd w:val="clear" w:color="auto" w:fill="00B050"/>
            <w:tcMar>
              <w:top w:w="15" w:type="dxa"/>
              <w:left w:w="15" w:type="dxa"/>
              <w:bottom w:w="0" w:type="dxa"/>
              <w:right w:w="15" w:type="dxa"/>
            </w:tcMar>
            <w:vAlign w:val="center"/>
            <w:hideMark/>
          </w:tcPr>
          <w:p w14:paraId="1F3108FB" w14:textId="77777777" w:rsidR="00FD2DA9" w:rsidRDefault="00FD2DA9">
            <w:pPr>
              <w:autoSpaceDE/>
              <w:spacing w:after="0"/>
              <w:jc w:val="center"/>
              <w:textAlignment w:val="center"/>
              <w:rPr>
                <w:rFonts w:ascii="Arial" w:eastAsia="Gulim" w:hAnsi="Arial" w:cs="Arial"/>
                <w:sz w:val="36"/>
                <w:szCs w:val="36"/>
              </w:rPr>
            </w:pPr>
            <w:r>
              <w:rPr>
                <w:rFonts w:ascii="Arial" w:eastAsia="Gulim" w:hAnsi="Arial" w:cs="Arial"/>
                <w:b/>
                <w:bCs/>
                <w:color w:val="000000" w:themeColor="text1"/>
                <w:kern w:val="24"/>
                <w:sz w:val="18"/>
                <w:szCs w:val="18"/>
              </w:rPr>
              <w:t>Final decision in RAN4</w:t>
            </w:r>
          </w:p>
        </w:tc>
      </w:tr>
      <w:tr w:rsidR="00FD2DA9" w14:paraId="7D724105" w14:textId="77777777" w:rsidTr="00112266">
        <w:trPr>
          <w:trHeight w:val="272"/>
          <w:jc w:val="center"/>
        </w:trPr>
        <w:tc>
          <w:tcPr>
            <w:tcW w:w="382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40A8B1" w14:textId="77777777" w:rsidR="00FD2DA9" w:rsidRDefault="00FD2DA9">
            <w:pPr>
              <w:autoSpaceDE/>
              <w:spacing w:after="0"/>
              <w:jc w:val="center"/>
              <w:textAlignment w:val="center"/>
              <w:rPr>
                <w:rFonts w:ascii="Arial" w:eastAsia="Gulim" w:hAnsi="Arial" w:cs="Arial"/>
                <w:sz w:val="18"/>
                <w:szCs w:val="18"/>
              </w:rPr>
            </w:pPr>
            <w:r>
              <w:rPr>
                <w:rFonts w:ascii="Arial" w:eastAsia="Gulim" w:hAnsi="Arial" w:cs="Arial"/>
                <w:color w:val="000000" w:themeColor="text1"/>
                <w:kern w:val="24"/>
                <w:sz w:val="18"/>
                <w:szCs w:val="18"/>
              </w:rPr>
              <w:t>SRS-scs</w:t>
            </w:r>
          </w:p>
        </w:tc>
        <w:tc>
          <w:tcPr>
            <w:tcW w:w="4252" w:type="dxa"/>
            <w:tcBorders>
              <w:top w:val="single" w:sz="4" w:space="0" w:color="000000"/>
              <w:left w:val="single" w:sz="4" w:space="0" w:color="000000"/>
              <w:bottom w:val="single" w:sz="4" w:space="0" w:color="000000"/>
              <w:right w:val="single" w:sz="4" w:space="0" w:color="000000"/>
            </w:tcBorders>
            <w:tcMar>
              <w:top w:w="15" w:type="dxa"/>
              <w:left w:w="131" w:type="dxa"/>
              <w:bottom w:w="0" w:type="dxa"/>
              <w:right w:w="15" w:type="dxa"/>
            </w:tcMar>
            <w:vAlign w:val="center"/>
            <w:hideMark/>
          </w:tcPr>
          <w:p w14:paraId="48945449" w14:textId="77777777" w:rsidR="00FD2DA9" w:rsidRDefault="00FD2DA9">
            <w:pPr>
              <w:autoSpaceDE/>
              <w:spacing w:after="0"/>
              <w:textAlignment w:val="center"/>
              <w:rPr>
                <w:rFonts w:ascii="Arial" w:eastAsia="Gulim" w:hAnsi="Arial" w:cs="Arial"/>
                <w:sz w:val="18"/>
                <w:szCs w:val="18"/>
              </w:rPr>
            </w:pPr>
            <w:r>
              <w:rPr>
                <w:rFonts w:ascii="Arial" w:eastAsia="Gulim" w:hAnsi="Arial" w:cs="Arial"/>
                <w:color w:val="000000" w:themeColor="text1"/>
                <w:kern w:val="24"/>
                <w:sz w:val="18"/>
                <w:szCs w:val="18"/>
              </w:rPr>
              <w:t>15, 30, 60 kHz for FR1</w:t>
            </w:r>
            <w:r>
              <w:rPr>
                <w:rFonts w:ascii="Arial" w:eastAsia="Gulim" w:hAnsi="Arial" w:cs="Arial"/>
                <w:color w:val="000000" w:themeColor="text1"/>
                <w:kern w:val="24"/>
                <w:sz w:val="18"/>
                <w:szCs w:val="18"/>
              </w:rPr>
              <w:br/>
              <w:t>60, 120 kHz for FR2</w:t>
            </w:r>
          </w:p>
        </w:tc>
      </w:tr>
      <w:tr w:rsidR="00FD2DA9" w14:paraId="3164DF4E" w14:textId="77777777" w:rsidTr="00112266">
        <w:trPr>
          <w:trHeight w:val="154"/>
          <w:jc w:val="center"/>
        </w:trPr>
        <w:tc>
          <w:tcPr>
            <w:tcW w:w="382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35481E" w14:textId="77777777" w:rsidR="00FD2DA9" w:rsidRDefault="00FD2DA9">
            <w:pPr>
              <w:autoSpaceDE/>
              <w:spacing w:after="0"/>
              <w:jc w:val="center"/>
              <w:textAlignment w:val="center"/>
              <w:rPr>
                <w:rFonts w:ascii="Arial" w:eastAsia="Gulim" w:hAnsi="Arial" w:cs="Arial"/>
                <w:sz w:val="18"/>
                <w:szCs w:val="18"/>
                <w:highlight w:val="yellow"/>
              </w:rPr>
            </w:pPr>
            <w:r>
              <w:rPr>
                <w:rFonts w:ascii="Arial" w:eastAsia="Gulim" w:hAnsi="Arial" w:cs="Arial"/>
                <w:color w:val="000000" w:themeColor="text1"/>
                <w:kern w:val="24"/>
                <w:sz w:val="18"/>
                <w:szCs w:val="18"/>
                <w:highlight w:val="yellow"/>
              </w:rPr>
              <w:t>nrofSRS-Ports</w:t>
            </w:r>
          </w:p>
        </w:tc>
        <w:tc>
          <w:tcPr>
            <w:tcW w:w="4252" w:type="dxa"/>
            <w:tcBorders>
              <w:top w:val="single" w:sz="4" w:space="0" w:color="000000"/>
              <w:left w:val="single" w:sz="4" w:space="0" w:color="000000"/>
              <w:bottom w:val="single" w:sz="4" w:space="0" w:color="000000"/>
              <w:right w:val="single" w:sz="4" w:space="0" w:color="000000"/>
            </w:tcBorders>
            <w:tcMar>
              <w:top w:w="15" w:type="dxa"/>
              <w:left w:w="131" w:type="dxa"/>
              <w:bottom w:w="0" w:type="dxa"/>
              <w:right w:w="15" w:type="dxa"/>
            </w:tcMar>
            <w:vAlign w:val="center"/>
            <w:hideMark/>
          </w:tcPr>
          <w:p w14:paraId="4E1C5E92" w14:textId="77777777" w:rsidR="00FD2DA9" w:rsidRDefault="00FD2DA9">
            <w:pPr>
              <w:autoSpaceDE/>
              <w:spacing w:after="0"/>
              <w:textAlignment w:val="center"/>
              <w:rPr>
                <w:rFonts w:ascii="Arial" w:eastAsia="Gulim" w:hAnsi="Arial" w:cs="Arial"/>
                <w:sz w:val="18"/>
                <w:szCs w:val="18"/>
                <w:highlight w:val="yellow"/>
              </w:rPr>
            </w:pPr>
            <w:r>
              <w:rPr>
                <w:rFonts w:ascii="Arial" w:hAnsi="Arial"/>
                <w:color w:val="FF0000"/>
                <w:kern w:val="24"/>
                <w:sz w:val="18"/>
                <w:szCs w:val="18"/>
                <w:highlight w:val="yellow"/>
              </w:rPr>
              <w:t>1</w:t>
            </w:r>
          </w:p>
        </w:tc>
      </w:tr>
      <w:tr w:rsidR="00FD2DA9" w14:paraId="3D05D3BD" w14:textId="77777777" w:rsidTr="00112266">
        <w:trPr>
          <w:trHeight w:val="198"/>
          <w:jc w:val="center"/>
        </w:trPr>
        <w:tc>
          <w:tcPr>
            <w:tcW w:w="382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5D78C21" w14:textId="77777777" w:rsidR="00FD2DA9" w:rsidRDefault="00FD2DA9">
            <w:pPr>
              <w:autoSpaceDE/>
              <w:spacing w:after="0"/>
              <w:jc w:val="center"/>
              <w:textAlignment w:val="center"/>
              <w:rPr>
                <w:rFonts w:ascii="Arial" w:eastAsia="Gulim" w:hAnsi="Arial" w:cs="Arial"/>
                <w:sz w:val="18"/>
                <w:szCs w:val="18"/>
              </w:rPr>
            </w:pPr>
            <w:r>
              <w:rPr>
                <w:rFonts w:ascii="Arial" w:eastAsia="Gulim" w:hAnsi="Arial" w:cs="Arial"/>
                <w:color w:val="000000" w:themeColor="text1"/>
                <w:kern w:val="24"/>
                <w:sz w:val="18"/>
                <w:szCs w:val="18"/>
              </w:rPr>
              <w:t>transmissionComb</w:t>
            </w:r>
          </w:p>
        </w:tc>
        <w:tc>
          <w:tcPr>
            <w:tcW w:w="4252" w:type="dxa"/>
            <w:tcBorders>
              <w:top w:val="single" w:sz="4" w:space="0" w:color="000000"/>
              <w:left w:val="single" w:sz="4" w:space="0" w:color="000000"/>
              <w:bottom w:val="single" w:sz="4" w:space="0" w:color="000000"/>
              <w:right w:val="single" w:sz="4" w:space="0" w:color="000000"/>
            </w:tcBorders>
            <w:tcMar>
              <w:top w:w="15" w:type="dxa"/>
              <w:left w:w="131" w:type="dxa"/>
              <w:bottom w:w="0" w:type="dxa"/>
              <w:right w:w="15" w:type="dxa"/>
            </w:tcMar>
            <w:vAlign w:val="center"/>
            <w:hideMark/>
          </w:tcPr>
          <w:p w14:paraId="39278AD5" w14:textId="77777777" w:rsidR="00FD2DA9" w:rsidRDefault="00FD2DA9">
            <w:pPr>
              <w:autoSpaceDE/>
              <w:spacing w:after="0"/>
              <w:textAlignment w:val="center"/>
              <w:rPr>
                <w:rFonts w:ascii="Arial" w:eastAsia="Gulim" w:hAnsi="Arial" w:cs="Arial"/>
                <w:sz w:val="18"/>
                <w:szCs w:val="18"/>
              </w:rPr>
            </w:pPr>
            <w:r>
              <w:rPr>
                <w:rFonts w:ascii="Arial" w:eastAsia="Gulim" w:hAnsi="Arial" w:cs="Arial"/>
                <w:color w:val="000000"/>
                <w:kern w:val="24"/>
                <w:sz w:val="18"/>
                <w:szCs w:val="18"/>
              </w:rPr>
              <w:t>n2 comboffset (0,1), cyclicShift (0,…,7)</w:t>
            </w:r>
            <w:r>
              <w:rPr>
                <w:rFonts w:ascii="Arial" w:eastAsia="Gulim" w:hAnsi="Arial" w:cs="Arial"/>
                <w:color w:val="000000"/>
                <w:kern w:val="24"/>
                <w:sz w:val="18"/>
                <w:szCs w:val="18"/>
              </w:rPr>
              <w:br/>
              <w:t>n4 comboffset (0,..,3), cyclicShift (0,…,11)</w:t>
            </w:r>
          </w:p>
        </w:tc>
      </w:tr>
      <w:tr w:rsidR="00FD2DA9" w14:paraId="7D950AF9" w14:textId="77777777" w:rsidTr="00112266">
        <w:trPr>
          <w:trHeight w:val="408"/>
          <w:jc w:val="center"/>
        </w:trPr>
        <w:tc>
          <w:tcPr>
            <w:tcW w:w="382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98C2A4" w14:textId="77777777" w:rsidR="00FD2DA9" w:rsidRDefault="00FD2DA9" w:rsidP="00112266">
            <w:pPr>
              <w:autoSpaceDE/>
              <w:spacing w:after="0"/>
              <w:ind w:left="685" w:hanging="685"/>
              <w:jc w:val="center"/>
              <w:textAlignment w:val="center"/>
              <w:rPr>
                <w:rFonts w:ascii="Arial" w:eastAsia="Gulim" w:hAnsi="Arial" w:cs="Arial"/>
                <w:sz w:val="18"/>
                <w:szCs w:val="18"/>
              </w:rPr>
            </w:pPr>
            <w:r>
              <w:rPr>
                <w:rFonts w:ascii="Arial" w:eastAsia="Gulim" w:hAnsi="Arial" w:cs="Arial"/>
                <w:color w:val="000000" w:themeColor="text1"/>
                <w:kern w:val="24"/>
                <w:sz w:val="18"/>
                <w:szCs w:val="18"/>
                <w:highlight w:val="yellow"/>
              </w:rPr>
              <w:t>resourceMapping</w:t>
            </w:r>
          </w:p>
        </w:tc>
        <w:tc>
          <w:tcPr>
            <w:tcW w:w="4252" w:type="dxa"/>
            <w:tcBorders>
              <w:top w:val="single" w:sz="4" w:space="0" w:color="000000"/>
              <w:left w:val="single" w:sz="4" w:space="0" w:color="000000"/>
              <w:bottom w:val="single" w:sz="4" w:space="0" w:color="000000"/>
              <w:right w:val="single" w:sz="4" w:space="0" w:color="000000"/>
            </w:tcBorders>
            <w:tcMar>
              <w:top w:w="15" w:type="dxa"/>
              <w:left w:w="131" w:type="dxa"/>
              <w:bottom w:w="0" w:type="dxa"/>
              <w:right w:w="15" w:type="dxa"/>
            </w:tcMar>
            <w:vAlign w:val="center"/>
            <w:hideMark/>
          </w:tcPr>
          <w:p w14:paraId="366FE445" w14:textId="77777777" w:rsidR="00FD2DA9" w:rsidRDefault="00FD2DA9">
            <w:pPr>
              <w:autoSpaceDE/>
              <w:spacing w:after="0"/>
              <w:textAlignment w:val="center"/>
              <w:rPr>
                <w:rFonts w:ascii="Arial" w:eastAsia="Gulim" w:hAnsi="Arial" w:cs="Arial"/>
                <w:sz w:val="18"/>
                <w:szCs w:val="18"/>
              </w:rPr>
            </w:pPr>
            <w:r>
              <w:rPr>
                <w:rFonts w:ascii="Arial" w:eastAsia="Gulim" w:hAnsi="Arial" w:cs="Arial"/>
                <w:color w:val="000000" w:themeColor="text1"/>
                <w:kern w:val="24"/>
                <w:sz w:val="18"/>
                <w:szCs w:val="18"/>
              </w:rPr>
              <w:t>startPosition INTEGER (0,…,5)</w:t>
            </w:r>
            <w:r>
              <w:rPr>
                <w:rFonts w:ascii="Arial" w:eastAsia="Gulim" w:hAnsi="Arial" w:cs="Arial"/>
                <w:color w:val="000000" w:themeColor="text1"/>
                <w:kern w:val="24"/>
                <w:sz w:val="18"/>
                <w:szCs w:val="18"/>
              </w:rPr>
              <w:br/>
            </w:r>
            <w:r>
              <w:rPr>
                <w:rFonts w:ascii="Arial" w:eastAsia="Gulim" w:hAnsi="Arial" w:cs="Arial"/>
                <w:color w:val="000000" w:themeColor="text1"/>
                <w:kern w:val="24"/>
                <w:sz w:val="18"/>
                <w:szCs w:val="18"/>
                <w:highlight w:val="yellow"/>
              </w:rPr>
              <w:t xml:space="preserve">nrofSymbols ENUMERATED </w:t>
            </w:r>
            <w:r>
              <w:rPr>
                <w:rFonts w:ascii="Arial" w:eastAsia="Gulim" w:hAnsi="Arial" w:cs="Arial"/>
                <w:color w:val="FF0000"/>
                <w:kern w:val="24"/>
                <w:sz w:val="18"/>
                <w:szCs w:val="18"/>
                <w:highlight w:val="yellow"/>
              </w:rPr>
              <w:t>{n1}</w:t>
            </w:r>
            <w:r>
              <w:rPr>
                <w:rFonts w:ascii="Arial" w:eastAsia="Gulim" w:hAnsi="Arial" w:cs="Arial"/>
                <w:color w:val="000000" w:themeColor="text1"/>
                <w:kern w:val="24"/>
                <w:sz w:val="18"/>
                <w:szCs w:val="18"/>
                <w:highlight w:val="yellow"/>
              </w:rPr>
              <w:br/>
              <w:t xml:space="preserve">repetitionFactor ENUMERATED </w:t>
            </w:r>
            <w:r>
              <w:rPr>
                <w:rFonts w:ascii="Arial" w:eastAsia="Gulim" w:hAnsi="Arial" w:cs="Arial"/>
                <w:color w:val="FF0000"/>
                <w:kern w:val="24"/>
                <w:sz w:val="18"/>
                <w:szCs w:val="18"/>
                <w:highlight w:val="yellow"/>
              </w:rPr>
              <w:t>{n1}</w:t>
            </w:r>
          </w:p>
        </w:tc>
      </w:tr>
      <w:tr w:rsidR="00FD2DA9" w14:paraId="2C4BD46D" w14:textId="77777777" w:rsidTr="00112266">
        <w:trPr>
          <w:trHeight w:val="154"/>
          <w:jc w:val="center"/>
        </w:trPr>
        <w:tc>
          <w:tcPr>
            <w:tcW w:w="382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9D2DF7A" w14:textId="77777777" w:rsidR="00FD2DA9" w:rsidRDefault="00FD2DA9">
            <w:pPr>
              <w:autoSpaceDE/>
              <w:spacing w:after="0"/>
              <w:jc w:val="center"/>
              <w:textAlignment w:val="center"/>
              <w:rPr>
                <w:rFonts w:ascii="Arial" w:eastAsia="Gulim" w:hAnsi="Arial" w:cs="Arial"/>
                <w:sz w:val="18"/>
                <w:szCs w:val="18"/>
              </w:rPr>
            </w:pPr>
            <w:r>
              <w:rPr>
                <w:rFonts w:ascii="Arial" w:eastAsia="Gulim" w:hAnsi="Arial" w:cs="Arial"/>
                <w:color w:val="000000"/>
                <w:kern w:val="24"/>
                <w:sz w:val="18"/>
                <w:szCs w:val="18"/>
              </w:rPr>
              <w:t>freqDomainPosition</w:t>
            </w:r>
          </w:p>
        </w:tc>
        <w:tc>
          <w:tcPr>
            <w:tcW w:w="4252" w:type="dxa"/>
            <w:tcBorders>
              <w:top w:val="single" w:sz="4" w:space="0" w:color="000000"/>
              <w:left w:val="single" w:sz="4" w:space="0" w:color="000000"/>
              <w:bottom w:val="single" w:sz="4" w:space="0" w:color="000000"/>
              <w:right w:val="single" w:sz="4" w:space="0" w:color="000000"/>
            </w:tcBorders>
            <w:tcMar>
              <w:top w:w="15" w:type="dxa"/>
              <w:left w:w="131" w:type="dxa"/>
              <w:bottom w:w="0" w:type="dxa"/>
              <w:right w:w="15" w:type="dxa"/>
            </w:tcMar>
            <w:vAlign w:val="center"/>
            <w:hideMark/>
          </w:tcPr>
          <w:p w14:paraId="09D43041" w14:textId="77777777" w:rsidR="00FD2DA9" w:rsidRDefault="00FD2DA9">
            <w:pPr>
              <w:autoSpaceDE/>
              <w:spacing w:after="0"/>
              <w:textAlignment w:val="center"/>
              <w:rPr>
                <w:rFonts w:ascii="Arial" w:eastAsia="Gulim" w:hAnsi="Arial" w:cs="Arial"/>
                <w:sz w:val="18"/>
                <w:szCs w:val="18"/>
              </w:rPr>
            </w:pPr>
            <w:r>
              <w:rPr>
                <w:rFonts w:ascii="Arial" w:eastAsia="Gulim" w:hAnsi="Arial" w:cs="Arial"/>
                <w:color w:val="000000" w:themeColor="text1"/>
                <w:kern w:val="24"/>
                <w:sz w:val="18"/>
                <w:szCs w:val="18"/>
              </w:rPr>
              <w:t>0,…,67</w:t>
            </w:r>
          </w:p>
        </w:tc>
      </w:tr>
      <w:tr w:rsidR="00FD2DA9" w14:paraId="6816A6C8" w14:textId="77777777" w:rsidTr="00112266">
        <w:trPr>
          <w:trHeight w:val="154"/>
          <w:jc w:val="center"/>
        </w:trPr>
        <w:tc>
          <w:tcPr>
            <w:tcW w:w="382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2136E1" w14:textId="77777777" w:rsidR="00FD2DA9" w:rsidRDefault="00FD2DA9">
            <w:pPr>
              <w:autoSpaceDE/>
              <w:spacing w:after="0"/>
              <w:jc w:val="center"/>
              <w:textAlignment w:val="center"/>
              <w:rPr>
                <w:rFonts w:ascii="Arial" w:eastAsia="Gulim" w:hAnsi="Arial" w:cs="Arial"/>
                <w:sz w:val="18"/>
                <w:szCs w:val="18"/>
              </w:rPr>
            </w:pPr>
            <w:r>
              <w:rPr>
                <w:rFonts w:ascii="Arial" w:eastAsia="Gulim" w:hAnsi="Arial" w:cs="Arial"/>
                <w:color w:val="000000"/>
                <w:kern w:val="24"/>
                <w:sz w:val="18"/>
                <w:szCs w:val="18"/>
              </w:rPr>
              <w:t>freqDomainShift</w:t>
            </w:r>
          </w:p>
        </w:tc>
        <w:tc>
          <w:tcPr>
            <w:tcW w:w="4252" w:type="dxa"/>
            <w:tcBorders>
              <w:top w:val="single" w:sz="4" w:space="0" w:color="000000"/>
              <w:left w:val="single" w:sz="4" w:space="0" w:color="000000"/>
              <w:bottom w:val="single" w:sz="4" w:space="0" w:color="000000"/>
              <w:right w:val="single" w:sz="4" w:space="0" w:color="000000"/>
            </w:tcBorders>
            <w:tcMar>
              <w:top w:w="15" w:type="dxa"/>
              <w:left w:w="131" w:type="dxa"/>
              <w:bottom w:w="0" w:type="dxa"/>
              <w:right w:w="15" w:type="dxa"/>
            </w:tcMar>
            <w:vAlign w:val="center"/>
            <w:hideMark/>
          </w:tcPr>
          <w:p w14:paraId="39435B69" w14:textId="77777777" w:rsidR="00FD2DA9" w:rsidRDefault="00FD2DA9">
            <w:pPr>
              <w:autoSpaceDE/>
              <w:spacing w:after="0"/>
              <w:textAlignment w:val="center"/>
              <w:rPr>
                <w:rFonts w:ascii="Arial" w:eastAsia="Gulim" w:hAnsi="Arial" w:cs="Arial"/>
                <w:sz w:val="18"/>
                <w:szCs w:val="18"/>
              </w:rPr>
            </w:pPr>
            <w:r>
              <w:rPr>
                <w:rFonts w:ascii="Arial" w:eastAsia="Gulim" w:hAnsi="Arial" w:cs="Arial"/>
                <w:color w:val="000000" w:themeColor="text1"/>
                <w:kern w:val="24"/>
                <w:sz w:val="18"/>
                <w:szCs w:val="18"/>
              </w:rPr>
              <w:t>0,…,268</w:t>
            </w:r>
          </w:p>
        </w:tc>
      </w:tr>
      <w:tr w:rsidR="00FD2DA9" w14:paraId="2A5ED964" w14:textId="77777777" w:rsidTr="00112266">
        <w:trPr>
          <w:trHeight w:val="408"/>
          <w:jc w:val="center"/>
        </w:trPr>
        <w:tc>
          <w:tcPr>
            <w:tcW w:w="382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09261D" w14:textId="77777777" w:rsidR="00FD2DA9" w:rsidRDefault="00FD2DA9">
            <w:pPr>
              <w:autoSpaceDE/>
              <w:spacing w:after="0"/>
              <w:jc w:val="center"/>
              <w:textAlignment w:val="center"/>
              <w:rPr>
                <w:rFonts w:ascii="Arial" w:eastAsia="Gulim" w:hAnsi="Arial" w:cs="Arial"/>
                <w:sz w:val="18"/>
                <w:szCs w:val="18"/>
                <w:highlight w:val="yellow"/>
              </w:rPr>
            </w:pPr>
            <w:r>
              <w:rPr>
                <w:rFonts w:ascii="Arial" w:eastAsia="Gulim" w:hAnsi="Arial" w:cs="Arial"/>
                <w:color w:val="000000"/>
                <w:kern w:val="24"/>
                <w:sz w:val="18"/>
                <w:szCs w:val="18"/>
                <w:highlight w:val="yellow"/>
              </w:rPr>
              <w:t>freqHopping</w:t>
            </w:r>
            <w:r>
              <w:rPr>
                <w:rFonts w:ascii="Arial" w:eastAsia="Gulim" w:hAnsi="Arial" w:cs="Arial"/>
                <w:color w:val="FF0000"/>
                <w:kern w:val="24"/>
                <w:sz w:val="18"/>
                <w:szCs w:val="18"/>
                <w:highlight w:val="yellow"/>
                <w:vertAlign w:val="superscript"/>
              </w:rPr>
              <w:t xml:space="preserve"> note1</w:t>
            </w:r>
          </w:p>
        </w:tc>
        <w:tc>
          <w:tcPr>
            <w:tcW w:w="4252" w:type="dxa"/>
            <w:tcBorders>
              <w:top w:val="single" w:sz="4" w:space="0" w:color="000000"/>
              <w:left w:val="single" w:sz="4" w:space="0" w:color="000000"/>
              <w:bottom w:val="single" w:sz="4" w:space="0" w:color="000000"/>
              <w:right w:val="single" w:sz="4" w:space="0" w:color="000000"/>
            </w:tcBorders>
            <w:tcMar>
              <w:top w:w="15" w:type="dxa"/>
              <w:left w:w="131" w:type="dxa"/>
              <w:bottom w:w="0" w:type="dxa"/>
              <w:right w:w="15" w:type="dxa"/>
            </w:tcMar>
            <w:vAlign w:val="center"/>
            <w:hideMark/>
          </w:tcPr>
          <w:p w14:paraId="2208101C" w14:textId="77777777" w:rsidR="00FD2DA9" w:rsidRDefault="00FD2DA9">
            <w:pPr>
              <w:autoSpaceDE/>
              <w:spacing w:after="0"/>
              <w:textAlignment w:val="center"/>
              <w:rPr>
                <w:rFonts w:ascii="Arial" w:eastAsia="Gulim" w:hAnsi="Arial" w:cs="Arial"/>
                <w:color w:val="FF0000"/>
                <w:kern w:val="24"/>
                <w:sz w:val="18"/>
                <w:szCs w:val="18"/>
                <w:highlight w:val="yellow"/>
              </w:rPr>
            </w:pPr>
            <w:r>
              <w:rPr>
                <w:rFonts w:ascii="Arial" w:eastAsia="Gulim" w:hAnsi="Arial" w:cs="Arial"/>
                <w:kern w:val="24"/>
                <w:sz w:val="18"/>
                <w:szCs w:val="18"/>
                <w:lang w:val="sv-SE"/>
              </w:rPr>
              <w:t>c-SRS INTEGER (0,…,63)</w:t>
            </w:r>
            <w:r>
              <w:rPr>
                <w:rFonts w:ascii="Arial" w:eastAsia="Gulim" w:hAnsi="Arial" w:cs="Arial"/>
                <w:kern w:val="24"/>
                <w:sz w:val="18"/>
                <w:szCs w:val="18"/>
                <w:lang w:val="sv-SE"/>
              </w:rPr>
              <w:br/>
              <w:t>b-SRS INTEGER (0,…,3)</w:t>
            </w:r>
            <w:r>
              <w:rPr>
                <w:rFonts w:ascii="Arial" w:eastAsia="Gulim" w:hAnsi="Arial" w:cs="Arial"/>
                <w:kern w:val="24"/>
                <w:sz w:val="18"/>
                <w:szCs w:val="18"/>
                <w:lang w:val="sv-SE"/>
              </w:rPr>
              <w:br/>
              <w:t>b-hop INTEGER (0,…,3)</w:t>
            </w:r>
          </w:p>
        </w:tc>
      </w:tr>
      <w:tr w:rsidR="00FD2DA9" w14:paraId="4CF3E890" w14:textId="77777777" w:rsidTr="00112266">
        <w:trPr>
          <w:trHeight w:val="408"/>
          <w:jc w:val="center"/>
        </w:trPr>
        <w:tc>
          <w:tcPr>
            <w:tcW w:w="382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C6954B" w14:textId="77777777" w:rsidR="00FD2DA9" w:rsidRDefault="00FD2DA9">
            <w:pPr>
              <w:autoSpaceDE/>
              <w:spacing w:after="0"/>
              <w:jc w:val="center"/>
              <w:textAlignment w:val="center"/>
              <w:rPr>
                <w:rFonts w:ascii="Arial" w:eastAsia="Gulim" w:hAnsi="Arial" w:cs="Arial"/>
                <w:sz w:val="18"/>
                <w:szCs w:val="18"/>
                <w:highlight w:val="yellow"/>
              </w:rPr>
            </w:pPr>
            <w:r>
              <w:rPr>
                <w:rFonts w:ascii="Arial" w:eastAsia="Gulim" w:hAnsi="Arial" w:cs="Arial"/>
                <w:color w:val="000000"/>
                <w:kern w:val="24"/>
                <w:sz w:val="18"/>
                <w:szCs w:val="18"/>
                <w:highlight w:val="yellow"/>
              </w:rPr>
              <w:t>groupOrSequenceHopping</w:t>
            </w:r>
          </w:p>
        </w:tc>
        <w:tc>
          <w:tcPr>
            <w:tcW w:w="4252" w:type="dxa"/>
            <w:tcBorders>
              <w:top w:val="single" w:sz="4" w:space="0" w:color="000000"/>
              <w:left w:val="single" w:sz="4" w:space="0" w:color="000000"/>
              <w:bottom w:val="single" w:sz="4" w:space="0" w:color="000000"/>
              <w:right w:val="single" w:sz="4" w:space="0" w:color="000000"/>
            </w:tcBorders>
            <w:tcMar>
              <w:top w:w="15" w:type="dxa"/>
              <w:left w:w="131" w:type="dxa"/>
              <w:bottom w:w="0" w:type="dxa"/>
              <w:right w:w="15" w:type="dxa"/>
            </w:tcMar>
            <w:vAlign w:val="center"/>
            <w:hideMark/>
          </w:tcPr>
          <w:p w14:paraId="445A080E" w14:textId="77777777" w:rsidR="00FD2DA9" w:rsidRDefault="00FD2DA9">
            <w:pPr>
              <w:autoSpaceDE/>
              <w:spacing w:after="0"/>
              <w:textAlignment w:val="center"/>
              <w:rPr>
                <w:rFonts w:ascii="Arial" w:eastAsia="Gulim" w:hAnsi="Arial" w:cs="Arial"/>
                <w:sz w:val="18"/>
                <w:szCs w:val="18"/>
                <w:highlight w:val="yellow"/>
              </w:rPr>
            </w:pPr>
            <w:r>
              <w:rPr>
                <w:rFonts w:ascii="Arial" w:hAnsi="Arial"/>
                <w:color w:val="FF0000"/>
                <w:kern w:val="24"/>
                <w:sz w:val="18"/>
                <w:szCs w:val="18"/>
                <w:highlight w:val="yellow"/>
              </w:rPr>
              <w:t>neither</w:t>
            </w:r>
          </w:p>
        </w:tc>
      </w:tr>
      <w:tr w:rsidR="00FD2DA9" w14:paraId="3F91AF22" w14:textId="77777777" w:rsidTr="00112266">
        <w:trPr>
          <w:trHeight w:val="2039"/>
          <w:jc w:val="center"/>
        </w:trPr>
        <w:tc>
          <w:tcPr>
            <w:tcW w:w="382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42DB03B" w14:textId="77777777" w:rsidR="00FD2DA9" w:rsidRDefault="00FD2DA9">
            <w:pPr>
              <w:autoSpaceDE/>
              <w:spacing w:after="0"/>
              <w:jc w:val="center"/>
              <w:textAlignment w:val="center"/>
              <w:rPr>
                <w:rFonts w:ascii="Arial" w:eastAsia="Gulim" w:hAnsi="Arial" w:cs="Arial"/>
                <w:sz w:val="18"/>
                <w:szCs w:val="18"/>
              </w:rPr>
            </w:pPr>
            <w:r>
              <w:rPr>
                <w:rFonts w:ascii="Arial" w:eastAsia="Gulim" w:hAnsi="Arial" w:cs="Arial"/>
                <w:color w:val="000000" w:themeColor="text1"/>
                <w:kern w:val="24"/>
                <w:sz w:val="18"/>
                <w:szCs w:val="18"/>
              </w:rPr>
              <w:t>SRS-Measurement-PeriodicityAndOffset</w:t>
            </w:r>
            <w:r>
              <w:rPr>
                <w:rFonts w:ascii="Arial" w:eastAsia="Gulim" w:hAnsi="Arial" w:cs="Arial"/>
                <w:color w:val="000000" w:themeColor="text1"/>
                <w:kern w:val="24"/>
                <w:sz w:val="18"/>
                <w:szCs w:val="18"/>
              </w:rPr>
              <w:br/>
              <w:t>(only periodic)</w:t>
            </w:r>
          </w:p>
        </w:tc>
        <w:tc>
          <w:tcPr>
            <w:tcW w:w="4252" w:type="dxa"/>
            <w:tcBorders>
              <w:top w:val="single" w:sz="4" w:space="0" w:color="000000"/>
              <w:left w:val="single" w:sz="4" w:space="0" w:color="000000"/>
              <w:bottom w:val="single" w:sz="4" w:space="0" w:color="000000"/>
              <w:right w:val="single" w:sz="4" w:space="0" w:color="000000"/>
            </w:tcBorders>
            <w:tcMar>
              <w:top w:w="15" w:type="dxa"/>
              <w:left w:w="131" w:type="dxa"/>
              <w:bottom w:w="0" w:type="dxa"/>
              <w:right w:w="15" w:type="dxa"/>
            </w:tcMar>
            <w:vAlign w:val="center"/>
            <w:hideMark/>
          </w:tcPr>
          <w:p w14:paraId="27CEB20F" w14:textId="77777777" w:rsidR="00FD2DA9" w:rsidRDefault="00FD2DA9">
            <w:pPr>
              <w:autoSpaceDE/>
              <w:spacing w:after="0"/>
              <w:textAlignment w:val="center"/>
              <w:rPr>
                <w:rFonts w:ascii="Arial" w:eastAsia="Gulim" w:hAnsi="Arial" w:cs="Arial"/>
                <w:sz w:val="18"/>
                <w:szCs w:val="18"/>
              </w:rPr>
            </w:pPr>
            <w:r>
              <w:rPr>
                <w:rFonts w:ascii="Arial" w:hAnsi="Arial"/>
                <w:color w:val="000000"/>
                <w:kern w:val="24"/>
                <w:sz w:val="18"/>
                <w:szCs w:val="18"/>
              </w:rPr>
              <w:t xml:space="preserve">sl1 NULL, </w:t>
            </w:r>
            <w:r>
              <w:rPr>
                <w:rFonts w:ascii="Arial" w:hAnsi="Arial"/>
                <w:color w:val="000000"/>
                <w:kern w:val="24"/>
                <w:sz w:val="18"/>
                <w:szCs w:val="18"/>
              </w:rPr>
              <w:br/>
              <w:t xml:space="preserve">sl2 INTEGER(0..1), </w:t>
            </w:r>
            <w:r>
              <w:rPr>
                <w:rFonts w:ascii="Arial" w:hAnsi="Arial"/>
                <w:color w:val="000000"/>
                <w:kern w:val="24"/>
                <w:sz w:val="18"/>
                <w:szCs w:val="18"/>
              </w:rPr>
              <w:br/>
              <w:t xml:space="preserve">sl4 INTEGER(0..3), </w:t>
            </w:r>
            <w:r>
              <w:rPr>
                <w:rFonts w:ascii="Arial" w:hAnsi="Arial"/>
                <w:color w:val="000000"/>
                <w:kern w:val="24"/>
                <w:sz w:val="18"/>
                <w:szCs w:val="18"/>
              </w:rPr>
              <w:br/>
              <w:t xml:space="preserve">sl5 INTEGER(0..4), </w:t>
            </w:r>
            <w:r>
              <w:rPr>
                <w:rFonts w:ascii="Arial" w:hAnsi="Arial"/>
                <w:color w:val="000000"/>
                <w:kern w:val="24"/>
                <w:sz w:val="18"/>
                <w:szCs w:val="18"/>
              </w:rPr>
              <w:br/>
              <w:t xml:space="preserve">sl8 INTEGER(0..7), </w:t>
            </w:r>
            <w:r>
              <w:rPr>
                <w:rFonts w:ascii="Arial" w:hAnsi="Arial"/>
                <w:color w:val="000000"/>
                <w:kern w:val="24"/>
                <w:sz w:val="18"/>
                <w:szCs w:val="18"/>
              </w:rPr>
              <w:br/>
              <w:t xml:space="preserve">sl10 INTEGER(0..9), </w:t>
            </w:r>
            <w:r>
              <w:rPr>
                <w:rFonts w:ascii="Arial" w:hAnsi="Arial"/>
                <w:color w:val="000000"/>
                <w:kern w:val="24"/>
                <w:sz w:val="18"/>
                <w:szCs w:val="18"/>
              </w:rPr>
              <w:br/>
              <w:t xml:space="preserve">sl16 INTEGER(0..15), </w:t>
            </w:r>
            <w:r>
              <w:rPr>
                <w:rFonts w:ascii="Arial" w:hAnsi="Arial"/>
                <w:color w:val="000000"/>
                <w:kern w:val="24"/>
                <w:sz w:val="18"/>
                <w:szCs w:val="18"/>
              </w:rPr>
              <w:br/>
              <w:t xml:space="preserve">sl20 INTEGER(0..19), </w:t>
            </w:r>
            <w:r>
              <w:rPr>
                <w:rFonts w:ascii="Arial" w:hAnsi="Arial"/>
                <w:color w:val="000000"/>
                <w:kern w:val="24"/>
                <w:sz w:val="18"/>
                <w:szCs w:val="18"/>
              </w:rPr>
              <w:br/>
              <w:t xml:space="preserve">sl32 INTEGER(0..31), </w:t>
            </w:r>
            <w:r>
              <w:rPr>
                <w:rFonts w:ascii="Arial" w:hAnsi="Arial"/>
                <w:color w:val="000000"/>
                <w:kern w:val="24"/>
                <w:sz w:val="18"/>
                <w:szCs w:val="18"/>
              </w:rPr>
              <w:br/>
              <w:t xml:space="preserve">sl40 INTEGER(0..39), </w:t>
            </w:r>
            <w:r>
              <w:rPr>
                <w:rFonts w:ascii="Arial" w:hAnsi="Arial"/>
                <w:color w:val="000000"/>
                <w:kern w:val="24"/>
                <w:sz w:val="18"/>
                <w:szCs w:val="18"/>
              </w:rPr>
              <w:br/>
              <w:t xml:space="preserve">sl64 INTEGER(0..63), </w:t>
            </w:r>
            <w:r>
              <w:rPr>
                <w:rFonts w:ascii="Arial" w:hAnsi="Arial"/>
                <w:color w:val="000000"/>
                <w:kern w:val="24"/>
                <w:sz w:val="18"/>
                <w:szCs w:val="18"/>
              </w:rPr>
              <w:br/>
              <w:t xml:space="preserve">sl80 INTEGER(0..79), </w:t>
            </w:r>
            <w:r>
              <w:rPr>
                <w:rFonts w:ascii="Arial" w:hAnsi="Arial"/>
                <w:color w:val="000000"/>
                <w:kern w:val="24"/>
                <w:sz w:val="18"/>
                <w:szCs w:val="18"/>
              </w:rPr>
              <w:br/>
              <w:t xml:space="preserve">sl160 INTEGER(0..159), </w:t>
            </w:r>
            <w:r>
              <w:rPr>
                <w:rFonts w:ascii="Arial" w:hAnsi="Arial"/>
                <w:color w:val="000000"/>
                <w:kern w:val="24"/>
                <w:sz w:val="18"/>
                <w:szCs w:val="18"/>
              </w:rPr>
              <w:br/>
              <w:t xml:space="preserve">sl320 INTEGER(0..319), </w:t>
            </w:r>
            <w:r>
              <w:rPr>
                <w:rFonts w:ascii="Arial" w:hAnsi="Arial"/>
                <w:color w:val="000000"/>
                <w:kern w:val="24"/>
                <w:sz w:val="18"/>
                <w:szCs w:val="18"/>
              </w:rPr>
              <w:br/>
              <w:t>sl640 INTEGER(0..639)</w:t>
            </w:r>
          </w:p>
        </w:tc>
      </w:tr>
      <w:tr w:rsidR="00FD2DA9" w14:paraId="22AD3F64" w14:textId="77777777" w:rsidTr="00112266">
        <w:trPr>
          <w:trHeight w:val="38"/>
          <w:jc w:val="center"/>
        </w:trPr>
        <w:tc>
          <w:tcPr>
            <w:tcW w:w="8075"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2F88258" w14:textId="77777777" w:rsidR="00FD2DA9" w:rsidRDefault="00FD2DA9">
            <w:pPr>
              <w:autoSpaceDE/>
              <w:spacing w:after="0"/>
              <w:textAlignment w:val="center"/>
              <w:rPr>
                <w:rFonts w:ascii="Arial" w:eastAsiaTheme="minorEastAsia" w:hAnsi="Arial" w:cstheme="minorBidi"/>
                <w:color w:val="000000"/>
                <w:kern w:val="24"/>
                <w:sz w:val="18"/>
                <w:szCs w:val="18"/>
              </w:rPr>
            </w:pPr>
            <w:r>
              <w:rPr>
                <w:rFonts w:ascii="Arial" w:hAnsi="Arial"/>
                <w:color w:val="000000"/>
                <w:kern w:val="24"/>
                <w:sz w:val="14"/>
                <w:szCs w:val="14"/>
              </w:rPr>
              <w:t xml:space="preserve"> </w:t>
            </w:r>
            <w:r>
              <w:rPr>
                <w:rFonts w:ascii="Arial" w:hAnsi="Arial"/>
                <w:color w:val="FF0000"/>
                <w:kern w:val="24"/>
                <w:sz w:val="18"/>
                <w:szCs w:val="18"/>
                <w:highlight w:val="yellow"/>
              </w:rPr>
              <w:t>Note 1: b-hop and b-SRS should be configured with c</w:t>
            </w:r>
            <w:r>
              <w:rPr>
                <w:rFonts w:ascii="Arial" w:eastAsia="Gulim" w:hAnsi="Arial" w:cs="Arial"/>
                <w:color w:val="FF0000"/>
                <w:kern w:val="24"/>
                <w:sz w:val="18"/>
                <w:szCs w:val="18"/>
                <w:highlight w:val="yellow"/>
              </w:rPr>
              <w:t xml:space="preserve">ondition b-hop </w:t>
            </w:r>
            <w:r>
              <w:rPr>
                <w:rFonts w:ascii="Arial" w:eastAsia="Gulim" w:hAnsi="Arial" w:cs="Arial"/>
                <w:color w:val="FF0000"/>
                <w:kern w:val="24"/>
                <w:sz w:val="18"/>
                <w:szCs w:val="18"/>
                <w:highlight w:val="yellow"/>
                <w:u w:val="single"/>
              </w:rPr>
              <w:t>&gt;</w:t>
            </w:r>
            <w:r>
              <w:rPr>
                <w:rFonts w:ascii="Arial" w:eastAsia="Gulim" w:hAnsi="Arial" w:cs="Arial"/>
                <w:color w:val="FF0000"/>
                <w:kern w:val="24"/>
                <w:sz w:val="18"/>
                <w:szCs w:val="18"/>
                <w:highlight w:val="yellow"/>
              </w:rPr>
              <w:t xml:space="preserve"> b-SRS.</w:t>
            </w:r>
            <w:r>
              <w:rPr>
                <w:rFonts w:ascii="Arial" w:hAnsi="Arial"/>
                <w:color w:val="FF0000"/>
                <w:kern w:val="24"/>
                <w:sz w:val="18"/>
                <w:szCs w:val="18"/>
                <w:highlight w:val="yellow"/>
              </w:rPr>
              <w:t xml:space="preserve"> The condition means no frequency hopping</w:t>
            </w:r>
            <w:r>
              <w:rPr>
                <w:rFonts w:ascii="Arial" w:hAnsi="Arial"/>
                <w:color w:val="FF0000"/>
                <w:kern w:val="24"/>
                <w:sz w:val="18"/>
                <w:szCs w:val="18"/>
              </w:rPr>
              <w:t xml:space="preserve">. </w:t>
            </w:r>
          </w:p>
        </w:tc>
      </w:tr>
    </w:tbl>
    <w:p w14:paraId="4BB9E7BF" w14:textId="77777777" w:rsidR="001110E2" w:rsidRDefault="001110E2" w:rsidP="00A073EC">
      <w:pPr>
        <w:jc w:val="both"/>
      </w:pPr>
    </w:p>
    <w:p w14:paraId="68823264" w14:textId="0747505B" w:rsidR="00FB166C" w:rsidRDefault="002262CA" w:rsidP="00A073EC">
      <w:pPr>
        <w:jc w:val="both"/>
        <w:rPr>
          <w:b/>
          <w:u w:val="single"/>
        </w:rPr>
      </w:pPr>
      <w:r w:rsidRPr="002262CA">
        <w:rPr>
          <w:b/>
          <w:u w:val="single"/>
        </w:rPr>
        <w:t xml:space="preserve">The number of samples for measurement </w:t>
      </w:r>
      <w:r w:rsidR="00F83972">
        <w:rPr>
          <w:b/>
          <w:u w:val="single"/>
        </w:rPr>
        <w:t>requirements</w:t>
      </w:r>
    </w:p>
    <w:p w14:paraId="4D3923AC" w14:textId="7325670E" w:rsidR="005F3EF2" w:rsidRPr="00F92CD9" w:rsidRDefault="00F92CD9" w:rsidP="00F92CD9">
      <w:pPr>
        <w:jc w:val="both"/>
        <w:rPr>
          <w:rFonts w:cs="Arial"/>
          <w:lang w:val="en-US"/>
        </w:rPr>
      </w:pPr>
      <w:r w:rsidRPr="00F92CD9">
        <w:rPr>
          <w:rFonts w:cs="Arial"/>
          <w:lang w:val="en-US"/>
        </w:rPr>
        <w:t>In the simulation, we observe</w:t>
      </w:r>
      <w:r w:rsidR="005F3EF2" w:rsidRPr="00F92CD9">
        <w:rPr>
          <w:rFonts w:cs="Arial"/>
          <w:lang w:val="en-US"/>
        </w:rPr>
        <w:t xml:space="preserve"> only minor impact on accuracy from </w:t>
      </w:r>
      <w:r w:rsidR="00877C0F">
        <w:rPr>
          <w:rFonts w:cs="Arial"/>
          <w:lang w:val="en-US"/>
        </w:rPr>
        <w:t>the number of</w:t>
      </w:r>
      <w:r w:rsidR="005F3EF2" w:rsidRPr="00F92CD9">
        <w:rPr>
          <w:rFonts w:cs="Arial"/>
          <w:lang w:val="en-US"/>
        </w:rPr>
        <w:t xml:space="preserve"> samples. </w:t>
      </w:r>
      <w:r w:rsidR="008308EB">
        <w:rPr>
          <w:rFonts w:cs="Arial"/>
          <w:lang w:val="en-US"/>
        </w:rPr>
        <w:t>One</w:t>
      </w:r>
      <w:r w:rsidR="005F3EF2" w:rsidRPr="00F92CD9">
        <w:rPr>
          <w:rFonts w:cs="Arial"/>
          <w:lang w:val="en-US"/>
        </w:rPr>
        <w:t xml:space="preserve"> sample may be too low </w:t>
      </w:r>
      <w:r w:rsidR="008308EB">
        <w:rPr>
          <w:rFonts w:cs="Arial"/>
          <w:lang w:val="en-US"/>
        </w:rPr>
        <w:t>to derive a stable CLI SRS-RSRP measurement result</w:t>
      </w:r>
      <w:r w:rsidR="0059747E">
        <w:rPr>
          <w:rFonts w:cs="Arial"/>
          <w:lang w:val="en-US"/>
        </w:rPr>
        <w:t>.</w:t>
      </w:r>
      <w:r w:rsidR="005F3EF2" w:rsidRPr="00F92CD9">
        <w:rPr>
          <w:rFonts w:cs="Arial"/>
          <w:lang w:val="en-US"/>
        </w:rPr>
        <w:t xml:space="preserve"> </w:t>
      </w:r>
      <w:r w:rsidR="0059747E">
        <w:rPr>
          <w:rFonts w:cs="Arial"/>
          <w:lang w:val="en-US"/>
        </w:rPr>
        <w:t>U</w:t>
      </w:r>
      <w:r w:rsidR="005F3EF2" w:rsidRPr="00F92CD9">
        <w:rPr>
          <w:rFonts w:cs="Arial"/>
          <w:lang w:val="en-US"/>
        </w:rPr>
        <w:t xml:space="preserve">sing 3 or 5 samples show almost </w:t>
      </w:r>
      <w:r w:rsidR="008308EB">
        <w:rPr>
          <w:rFonts w:cs="Arial"/>
          <w:lang w:val="en-US"/>
        </w:rPr>
        <w:t xml:space="preserve">the </w:t>
      </w:r>
      <w:r w:rsidR="005F3EF2" w:rsidRPr="00F92CD9">
        <w:rPr>
          <w:rFonts w:cs="Arial"/>
          <w:lang w:val="en-US"/>
        </w:rPr>
        <w:t xml:space="preserve">same </w:t>
      </w:r>
      <w:r w:rsidR="008308EB">
        <w:rPr>
          <w:rFonts w:cs="Arial"/>
          <w:lang w:val="en-US"/>
        </w:rPr>
        <w:t>performance</w:t>
      </w:r>
      <w:r w:rsidR="005F3EF2" w:rsidRPr="00F92CD9">
        <w:rPr>
          <w:rFonts w:cs="Arial"/>
          <w:lang w:val="en-US"/>
        </w:rPr>
        <w:t>.</w:t>
      </w:r>
      <w:r w:rsidRPr="00F92CD9">
        <w:rPr>
          <w:rFonts w:cs="Arial"/>
          <w:lang w:val="en-US"/>
        </w:rPr>
        <w:t xml:space="preserve"> </w:t>
      </w:r>
      <w:r w:rsidR="008308EB">
        <w:rPr>
          <w:rFonts w:cs="Arial"/>
          <w:lang w:val="en-US"/>
        </w:rPr>
        <w:t xml:space="preserve">Considering that a smaller number of samples helps with a quick filtering of the measurement result, it is proposed to </w:t>
      </w:r>
      <w:r w:rsidRPr="00F92CD9">
        <w:rPr>
          <w:rFonts w:cs="Arial"/>
          <w:lang w:val="en-US"/>
        </w:rPr>
        <w:t xml:space="preserve">adopt 3 samples for CLI SRS-RSRP </w:t>
      </w:r>
      <w:r w:rsidR="00F83972">
        <w:rPr>
          <w:rFonts w:cs="Arial"/>
          <w:lang w:val="en-US"/>
        </w:rPr>
        <w:t>measurement</w:t>
      </w:r>
      <w:r w:rsidR="00F83972" w:rsidRPr="00F92CD9">
        <w:rPr>
          <w:rFonts w:cs="Arial"/>
          <w:lang w:val="en-US"/>
        </w:rPr>
        <w:t xml:space="preserve"> </w:t>
      </w:r>
      <w:r w:rsidRPr="00F92CD9">
        <w:rPr>
          <w:rFonts w:cs="Arial"/>
          <w:lang w:val="en-US"/>
        </w:rPr>
        <w:t>requirements.</w:t>
      </w:r>
    </w:p>
    <w:p w14:paraId="6B8FE25D" w14:textId="7CEF8842" w:rsidR="00D62543" w:rsidRDefault="00F92CD9" w:rsidP="005F3EF2">
      <w:pPr>
        <w:jc w:val="both"/>
        <w:rPr>
          <w:rFonts w:cs="Arial"/>
          <w:b/>
          <w:lang w:val="en-US"/>
        </w:rPr>
      </w:pPr>
      <w:r w:rsidRPr="00F92CD9">
        <w:rPr>
          <w:rFonts w:cs="Arial"/>
          <w:b/>
          <w:lang w:val="en-US"/>
        </w:rPr>
        <w:t xml:space="preserve">Proposal3: It is proposed to adopt 3 samples for CLI SRS-RSRP </w:t>
      </w:r>
      <w:r w:rsidR="00F83972">
        <w:rPr>
          <w:rFonts w:cs="Arial"/>
          <w:b/>
          <w:lang w:val="en-US"/>
        </w:rPr>
        <w:t>measurement</w:t>
      </w:r>
      <w:r w:rsidR="00F83972" w:rsidRPr="00F92CD9">
        <w:rPr>
          <w:rFonts w:cs="Arial"/>
          <w:b/>
          <w:lang w:val="en-US"/>
        </w:rPr>
        <w:t xml:space="preserve"> </w:t>
      </w:r>
      <w:r w:rsidRPr="00F92CD9">
        <w:rPr>
          <w:rFonts w:cs="Arial"/>
          <w:b/>
          <w:lang w:val="en-US"/>
        </w:rPr>
        <w:t>requirements</w:t>
      </w:r>
      <w:r w:rsidR="00F72759">
        <w:rPr>
          <w:rFonts w:cs="Arial"/>
          <w:b/>
          <w:lang w:val="en-US"/>
        </w:rPr>
        <w:t>.</w:t>
      </w:r>
    </w:p>
    <w:p w14:paraId="40C868FB" w14:textId="6F8B1C74" w:rsidR="00F01DE1" w:rsidRPr="00D62543" w:rsidRDefault="00F01DE1" w:rsidP="005F3EF2">
      <w:pPr>
        <w:jc w:val="both"/>
        <w:rPr>
          <w:b/>
          <w:u w:val="single"/>
        </w:rPr>
      </w:pPr>
      <w:r w:rsidRPr="00D62543">
        <w:rPr>
          <w:b/>
          <w:u w:val="single"/>
        </w:rPr>
        <w:t>Measurement gap</w:t>
      </w:r>
    </w:p>
    <w:p w14:paraId="6DDFA952" w14:textId="0C4B35B4" w:rsidR="00D45CDB" w:rsidRDefault="00FB5C31" w:rsidP="00F77CC5">
      <w:pPr>
        <w:jc w:val="both"/>
        <w:rPr>
          <w:szCs w:val="28"/>
        </w:rPr>
      </w:pPr>
      <w:r>
        <w:t xml:space="preserve">Following RAN2#106 meeting, an LS was sent to RAN4 </w:t>
      </w:r>
      <w:r w:rsidRPr="00C06CC7">
        <w:t>asking whether measurement gap needs to be configured for SRS-RSRP or CLI-RSSI measurements</w:t>
      </w:r>
      <w:r>
        <w:t xml:space="preserve">. As CLI measurement intends to identify the </w:t>
      </w:r>
      <w:r w:rsidR="00F77CC5">
        <w:t>cross-link</w:t>
      </w:r>
      <w:r>
        <w:t xml:space="preserve"> interference the victim UE is suffering during its normal DL reception</w:t>
      </w:r>
      <w:r w:rsidR="00F77CC5">
        <w:t xml:space="preserve">, it would be sufficient to measure on the serving cell and within the active BWP. The RAN1 LS has clearly indicated that the UE </w:t>
      </w:r>
      <w:r w:rsidR="00F77CC5" w:rsidRPr="00EC2D69">
        <w:rPr>
          <w:rFonts w:eastAsia="Malgun Gothic"/>
        </w:rPr>
        <w:t xml:space="preserve">operates CLI </w:t>
      </w:r>
      <w:r w:rsidR="00F77CC5">
        <w:rPr>
          <w:rFonts w:eastAsia="Malgun Gothic"/>
        </w:rPr>
        <w:t xml:space="preserve">RSSI </w:t>
      </w:r>
      <w:r w:rsidR="00F77CC5" w:rsidRPr="00EC2D69">
        <w:rPr>
          <w:rFonts w:eastAsia="Malgun Gothic"/>
        </w:rPr>
        <w:t>measurement within the active BWP.</w:t>
      </w:r>
      <w:r w:rsidR="00F77CC5">
        <w:rPr>
          <w:rFonts w:eastAsia="Malgun Gothic"/>
        </w:rPr>
        <w:t xml:space="preserve"> For CLI SRS-RSRP, RAN1 agreed it is not</w:t>
      </w:r>
      <w:r w:rsidR="00F77CC5" w:rsidRPr="009C463A">
        <w:rPr>
          <w:szCs w:val="28"/>
        </w:rPr>
        <w:t xml:space="preserve"> required to measure SRS using different SCS compared to the downlink active BWP SCS of the same carrier</w:t>
      </w:r>
      <w:r w:rsidR="00D45CDB">
        <w:rPr>
          <w:szCs w:val="28"/>
        </w:rPr>
        <w:t>, so the same SCS can be assumed for CLI SRS-RSRP measurement within the active BWP. Similarly as the intra-frequency measurement, the CLI measurement can be performed without measurement gaps. It is proposed to not configure measurement gaps for CL</w:t>
      </w:r>
      <w:r w:rsidR="00F83972">
        <w:rPr>
          <w:szCs w:val="28"/>
        </w:rPr>
        <w:t xml:space="preserve">I </w:t>
      </w:r>
      <w:r w:rsidR="00D45CDB">
        <w:rPr>
          <w:szCs w:val="28"/>
        </w:rPr>
        <w:t xml:space="preserve">measurement.  </w:t>
      </w:r>
    </w:p>
    <w:p w14:paraId="5CFBECA6" w14:textId="77777777" w:rsidR="00D45CDB" w:rsidRPr="00D62543" w:rsidRDefault="00D45CDB" w:rsidP="00D45CDB">
      <w:pPr>
        <w:jc w:val="both"/>
        <w:rPr>
          <w:b/>
          <w:szCs w:val="28"/>
        </w:rPr>
      </w:pPr>
      <w:r w:rsidRPr="00D62543">
        <w:rPr>
          <w:b/>
          <w:szCs w:val="28"/>
        </w:rPr>
        <w:t xml:space="preserve">Proposal4: It is proposed to not configure measurement gaps for CLI measurement.  </w:t>
      </w:r>
    </w:p>
    <w:p w14:paraId="31FE4736" w14:textId="2ADC8081" w:rsidR="00164081" w:rsidRPr="0059747E" w:rsidRDefault="00DF5AA9" w:rsidP="00164081">
      <w:pPr>
        <w:rPr>
          <w:b/>
          <w:u w:val="single"/>
        </w:rPr>
      </w:pPr>
      <w:r w:rsidRPr="0059747E">
        <w:rPr>
          <w:b/>
          <w:u w:val="single"/>
        </w:rPr>
        <w:t>Scheduling restriction</w:t>
      </w:r>
    </w:p>
    <w:p w14:paraId="573F0A5A" w14:textId="27D1FD31" w:rsidR="00DD305C" w:rsidRDefault="00AB10AD" w:rsidP="00164081">
      <w:pPr>
        <w:rPr>
          <w:rFonts w:eastAsia="Malgun Gothic"/>
          <w:szCs w:val="22"/>
        </w:rPr>
      </w:pPr>
      <w:r>
        <w:lastRenderedPageBreak/>
        <w:t xml:space="preserve">According to RAN1 agreement, </w:t>
      </w:r>
      <w:r w:rsidR="00DD305C" w:rsidRPr="00F91BC4">
        <w:rPr>
          <w:rFonts w:eastAsia="Malgun Gothic"/>
          <w:szCs w:val="22"/>
        </w:rPr>
        <w:t>UE may not be required to assume that PDSCH is FDMed with SRS measurement resource</w:t>
      </w:r>
      <w:r w:rsidRPr="00AB10AD">
        <w:rPr>
          <w:rFonts w:eastAsia="Malgun Gothic"/>
          <w:szCs w:val="22"/>
        </w:rPr>
        <w:t xml:space="preserve"> </w:t>
      </w:r>
      <w:r>
        <w:rPr>
          <w:rFonts w:eastAsia="Malgun Gothic"/>
          <w:szCs w:val="22"/>
        </w:rPr>
        <w:t>d</w:t>
      </w:r>
      <w:r w:rsidRPr="00F91BC4">
        <w:rPr>
          <w:rFonts w:eastAsia="Malgun Gothic"/>
          <w:szCs w:val="22"/>
        </w:rPr>
        <w:t>epending on UE capability discussions</w:t>
      </w:r>
      <w:r>
        <w:rPr>
          <w:rFonts w:eastAsia="Malgun Gothic"/>
          <w:szCs w:val="22"/>
        </w:rPr>
        <w:t xml:space="preserve">. While RAN4 WF has adopted the agreement and defined the scheduling availability accordingly, it is not clear how it depends on </w:t>
      </w:r>
      <w:r w:rsidR="00F83972">
        <w:rPr>
          <w:rFonts w:eastAsia="Malgun Gothic"/>
          <w:szCs w:val="22"/>
        </w:rPr>
        <w:t xml:space="preserve">the </w:t>
      </w:r>
      <w:r>
        <w:rPr>
          <w:rFonts w:eastAsia="Malgun Gothic"/>
          <w:szCs w:val="22"/>
        </w:rPr>
        <w:t xml:space="preserve">UE capability. There is risk that RAN4 defines the scheduling restriction based on unclear UE capability assumption. It is suggested to further clarify with RAN1 on the UE capability regarding to FDMed operation between PDSCH and SRS-RSRP measurement. </w:t>
      </w:r>
    </w:p>
    <w:p w14:paraId="7EFE62CB" w14:textId="525C0E9C" w:rsidR="00AB10AD" w:rsidRPr="004B4C56" w:rsidRDefault="00AB10AD" w:rsidP="00164081">
      <w:pPr>
        <w:rPr>
          <w:b/>
        </w:rPr>
      </w:pPr>
      <w:r w:rsidRPr="004B4C56">
        <w:rPr>
          <w:b/>
        </w:rPr>
        <w:t xml:space="preserve">Proposal5: </w:t>
      </w:r>
      <w:r w:rsidRPr="004B4C56">
        <w:rPr>
          <w:rFonts w:eastAsia="Malgun Gothic"/>
          <w:b/>
          <w:szCs w:val="22"/>
        </w:rPr>
        <w:t>It is suggested to further clarify with RAN1 on the UE capability regarding to FDMed operation between PDSCH and SRS-RSRP measurement.</w:t>
      </w:r>
    </w:p>
    <w:p w14:paraId="476F8A94" w14:textId="05D446CD" w:rsidR="00AD1A98" w:rsidRDefault="00C06CC7" w:rsidP="00AD1A98">
      <w:pPr>
        <w:pStyle w:val="Heading1"/>
        <w:rPr>
          <w:lang w:val="en-IN"/>
        </w:rPr>
      </w:pPr>
      <w:r>
        <w:t>3</w:t>
      </w:r>
      <w:r w:rsidR="00AD1A98">
        <w:t xml:space="preserve"> </w:t>
      </w:r>
      <w:r w:rsidR="00AD1A98">
        <w:tab/>
        <w:t>Conclusion</w:t>
      </w:r>
    </w:p>
    <w:p w14:paraId="16F8D523" w14:textId="63474A8B" w:rsidR="00AD1A98" w:rsidRDefault="002A43DF" w:rsidP="00616EEE">
      <w:pPr>
        <w:overflowPunct/>
        <w:autoSpaceDE/>
        <w:autoSpaceDN/>
        <w:adjustRightInd/>
        <w:spacing w:after="160" w:line="259" w:lineRule="auto"/>
        <w:jc w:val="both"/>
        <w:textAlignment w:val="auto"/>
        <w:rPr>
          <w:lang w:val="en-US"/>
        </w:rPr>
      </w:pPr>
      <w:r>
        <w:rPr>
          <w:lang w:val="en-US"/>
        </w:rPr>
        <w:t xml:space="preserve">This contribution </w:t>
      </w:r>
      <w:r w:rsidR="00164081">
        <w:t xml:space="preserve">discusses the open issues of RRM Core requirements for CLI </w:t>
      </w:r>
      <w:r w:rsidR="00F83972">
        <w:t xml:space="preserve">SRS-RSRP </w:t>
      </w:r>
      <w:r w:rsidR="00164081">
        <w:t>measurement and provide our recommendation based on the simulation result</w:t>
      </w:r>
      <w:r w:rsidR="00616EEE">
        <w:rPr>
          <w:lang w:val="en-US"/>
        </w:rPr>
        <w:t xml:space="preserve">. </w:t>
      </w:r>
      <w:r w:rsidR="00173280">
        <w:rPr>
          <w:lang w:val="en-US"/>
        </w:rPr>
        <w:t>The observations and proposals are summarized as below:</w:t>
      </w:r>
    </w:p>
    <w:p w14:paraId="7A9B835C" w14:textId="77777777" w:rsidR="0059747E" w:rsidRDefault="0059747E" w:rsidP="0059747E">
      <w:pPr>
        <w:jc w:val="both"/>
        <w:rPr>
          <w:rFonts w:cs="Arial"/>
          <w:b/>
          <w:lang w:val="en-US"/>
        </w:rPr>
      </w:pPr>
      <w:r>
        <w:rPr>
          <w:rFonts w:hint="eastAsia"/>
          <w:b/>
          <w:bCs/>
        </w:rPr>
        <w:t>Proposal1: RAN4 should study the impact on the CLI measurement accuracy considering single port vs. multiple port SRS transmission for SRS</w:t>
      </w:r>
      <w:r>
        <w:rPr>
          <w:b/>
          <w:bCs/>
        </w:rPr>
        <w:t>.</w:t>
      </w:r>
    </w:p>
    <w:p w14:paraId="60EDAABA" w14:textId="77777777" w:rsidR="00587EA7" w:rsidRPr="003B1D81" w:rsidRDefault="00587EA7" w:rsidP="00587EA7">
      <w:pPr>
        <w:rPr>
          <w:rFonts w:cs="Arial"/>
          <w:b/>
          <w:lang w:val="en-US"/>
        </w:rPr>
      </w:pPr>
      <w:r w:rsidRPr="00587EA7">
        <w:rPr>
          <w:rFonts w:cs="Arial"/>
          <w:b/>
          <w:lang w:val="en-US"/>
        </w:rPr>
        <w:t xml:space="preserve">Proposal2: </w:t>
      </w:r>
      <w:r w:rsidRPr="003B1D81">
        <w:rPr>
          <w:rFonts w:cs="Arial"/>
          <w:b/>
          <w:lang w:val="en-US"/>
        </w:rPr>
        <w:t xml:space="preserve">It is proposed to assume 24 RBs as the SRS bandwidth for determining the CLI SRS-RSRP accuracy requirements. </w:t>
      </w:r>
    </w:p>
    <w:p w14:paraId="78144088" w14:textId="77777777" w:rsidR="00587EA7" w:rsidRDefault="00587EA7" w:rsidP="00587EA7">
      <w:pPr>
        <w:jc w:val="both"/>
        <w:rPr>
          <w:rFonts w:cs="Arial"/>
          <w:b/>
          <w:lang w:val="en-US"/>
        </w:rPr>
      </w:pPr>
      <w:r w:rsidRPr="00F92CD9">
        <w:rPr>
          <w:rFonts w:cs="Arial"/>
          <w:b/>
          <w:lang w:val="en-US"/>
        </w:rPr>
        <w:t>Proposal3: It is proposed to adopt 3 samples for CLI SRS-RSRP accuracy requirements</w:t>
      </w:r>
      <w:r>
        <w:rPr>
          <w:rFonts w:cs="Arial"/>
          <w:b/>
          <w:lang w:val="en-US"/>
        </w:rPr>
        <w:t>.</w:t>
      </w:r>
    </w:p>
    <w:p w14:paraId="1B50BC39" w14:textId="160DC52D" w:rsidR="002263EB" w:rsidRDefault="00587EA7" w:rsidP="00450D66">
      <w:pPr>
        <w:tabs>
          <w:tab w:val="left" w:pos="6379"/>
        </w:tabs>
        <w:rPr>
          <w:b/>
          <w:szCs w:val="28"/>
        </w:rPr>
      </w:pPr>
      <w:r w:rsidRPr="003B1D81">
        <w:rPr>
          <w:b/>
          <w:szCs w:val="28"/>
        </w:rPr>
        <w:t xml:space="preserve">Proposal4: It is proposed to not configure measurement gaps for CLI measurement.  </w:t>
      </w:r>
    </w:p>
    <w:p w14:paraId="2951FF61" w14:textId="3D148492" w:rsidR="00AB10AD" w:rsidRPr="004B4C56" w:rsidRDefault="00AB10AD" w:rsidP="004B4C56">
      <w:pPr>
        <w:rPr>
          <w:b/>
        </w:rPr>
      </w:pPr>
      <w:r w:rsidRPr="003B1D81">
        <w:rPr>
          <w:b/>
        </w:rPr>
        <w:t xml:space="preserve">Proposal5: </w:t>
      </w:r>
      <w:r w:rsidRPr="003B1D81">
        <w:rPr>
          <w:rFonts w:eastAsia="Malgun Gothic"/>
          <w:b/>
          <w:szCs w:val="22"/>
        </w:rPr>
        <w:t>It is suggested to further clarify with RAN1 on the UE capability regarding to FDMed operation between PDSCH and SRS-RSRP measurement.</w:t>
      </w:r>
    </w:p>
    <w:p w14:paraId="74B285D2" w14:textId="2A5AAB7F" w:rsidR="0019135B" w:rsidRDefault="00652C96" w:rsidP="00652C96">
      <w:pPr>
        <w:pStyle w:val="Heading1"/>
      </w:pPr>
      <w:r>
        <w:t>References</w:t>
      </w:r>
    </w:p>
    <w:p w14:paraId="47145CF1" w14:textId="599283AF" w:rsidR="00D16292" w:rsidRPr="00C06CC7" w:rsidRDefault="00D16292" w:rsidP="00A75339">
      <w:pPr>
        <w:pStyle w:val="references"/>
        <w:numPr>
          <w:ilvl w:val="0"/>
          <w:numId w:val="19"/>
        </w:numPr>
      </w:pPr>
      <w:r w:rsidRPr="00D16292">
        <w:rPr>
          <w:sz w:val="20"/>
          <w:szCs w:val="20"/>
          <w:lang w:val="en-GB"/>
        </w:rPr>
        <w:t xml:space="preserve">R4-1907385, </w:t>
      </w:r>
      <w:r w:rsidRPr="00D16292">
        <w:rPr>
          <w:rFonts w:hint="eastAsia"/>
          <w:sz w:val="20"/>
          <w:szCs w:val="20"/>
          <w:lang w:val="en-GB"/>
        </w:rPr>
        <w:t xml:space="preserve">WF on CLI </w:t>
      </w:r>
      <w:r w:rsidRPr="00C06CC7">
        <w:rPr>
          <w:rFonts w:hint="eastAsia"/>
          <w:sz w:val="20"/>
          <w:szCs w:val="20"/>
          <w:lang w:val="en-GB"/>
        </w:rPr>
        <w:t>measurement</w:t>
      </w:r>
      <w:r w:rsidRPr="00C06CC7">
        <w:rPr>
          <w:sz w:val="20"/>
          <w:szCs w:val="20"/>
          <w:lang w:val="en-GB"/>
        </w:rPr>
        <w:t>, LGE</w:t>
      </w:r>
    </w:p>
    <w:p w14:paraId="1FBF8E28" w14:textId="0D51317E" w:rsidR="00D16292" w:rsidRPr="00D62543" w:rsidRDefault="002263EB" w:rsidP="00A75339">
      <w:pPr>
        <w:pStyle w:val="references"/>
        <w:numPr>
          <w:ilvl w:val="0"/>
          <w:numId w:val="19"/>
        </w:numPr>
        <w:rPr>
          <w:sz w:val="20"/>
          <w:szCs w:val="20"/>
          <w:lang w:val="en-GB"/>
        </w:rPr>
      </w:pPr>
      <w:r w:rsidRPr="00D62543">
        <w:rPr>
          <w:sz w:val="20"/>
          <w:szCs w:val="20"/>
          <w:lang w:val="en-GB"/>
        </w:rPr>
        <w:t>R4-</w:t>
      </w:r>
      <w:r w:rsidR="001C2F70" w:rsidRPr="00D62543">
        <w:rPr>
          <w:sz w:val="20"/>
          <w:szCs w:val="20"/>
          <w:lang w:val="en-GB"/>
        </w:rPr>
        <w:t>1908521</w:t>
      </w:r>
      <w:r w:rsidRPr="00D62543">
        <w:rPr>
          <w:sz w:val="20"/>
          <w:szCs w:val="20"/>
          <w:lang w:val="en-GB"/>
        </w:rPr>
        <w:t xml:space="preserve">, </w:t>
      </w:r>
      <w:r w:rsidR="00D16292" w:rsidRPr="00D62543">
        <w:rPr>
          <w:sz w:val="20"/>
          <w:szCs w:val="20"/>
          <w:lang w:val="en-GB"/>
        </w:rPr>
        <w:t>Simulation</w:t>
      </w:r>
      <w:r w:rsidR="00D16292" w:rsidRPr="00D62543">
        <w:rPr>
          <w:sz w:val="20"/>
          <w:szCs w:val="20"/>
        </w:rPr>
        <w:t xml:space="preserve"> results for timing error impact on </w:t>
      </w:r>
      <w:r w:rsidR="00D16292" w:rsidRPr="00D62543">
        <w:rPr>
          <w:sz w:val="20"/>
          <w:szCs w:val="20"/>
          <w:lang w:val="en-GB"/>
        </w:rPr>
        <w:t>CLI measurement, Nokia</w:t>
      </w:r>
    </w:p>
    <w:p w14:paraId="32383181" w14:textId="77777777" w:rsidR="00967C69" w:rsidRPr="00C06CC7" w:rsidRDefault="00967C69" w:rsidP="00F3243A">
      <w:pPr>
        <w:pStyle w:val="references"/>
        <w:numPr>
          <w:ilvl w:val="0"/>
          <w:numId w:val="19"/>
        </w:numPr>
        <w:rPr>
          <w:sz w:val="20"/>
          <w:szCs w:val="20"/>
          <w:lang w:val="en-GB"/>
        </w:rPr>
      </w:pPr>
      <w:r w:rsidRPr="00C06CC7">
        <w:rPr>
          <w:sz w:val="20"/>
          <w:szCs w:val="20"/>
          <w:lang w:val="en-GB"/>
        </w:rPr>
        <w:t>R1-1903836, LS on RRC parameters for NR CLI-handling</w:t>
      </w:r>
    </w:p>
    <w:p w14:paraId="4656CC43" w14:textId="7D8981E3" w:rsidR="00967C69" w:rsidRDefault="00967C69" w:rsidP="00F3243A">
      <w:pPr>
        <w:pStyle w:val="references"/>
        <w:numPr>
          <w:ilvl w:val="0"/>
          <w:numId w:val="19"/>
        </w:numPr>
        <w:rPr>
          <w:sz w:val="20"/>
          <w:szCs w:val="20"/>
          <w:lang w:val="en-GB"/>
        </w:rPr>
      </w:pPr>
      <w:r w:rsidRPr="00C06CC7">
        <w:rPr>
          <w:sz w:val="20"/>
          <w:szCs w:val="20"/>
          <w:lang w:val="en-GB"/>
        </w:rPr>
        <w:t>R4-1907386, LS to RAN2 on SRS-RSRP</w:t>
      </w:r>
      <w:r w:rsidRPr="00967C69">
        <w:rPr>
          <w:sz w:val="20"/>
          <w:szCs w:val="20"/>
          <w:lang w:val="en-GB"/>
        </w:rPr>
        <w:t xml:space="preserve"> measurement resource configuration</w:t>
      </w:r>
    </w:p>
    <w:p w14:paraId="1F48E8CA" w14:textId="67251B10" w:rsidR="00F4640E" w:rsidRDefault="00F4640E" w:rsidP="00F3243A">
      <w:pPr>
        <w:pStyle w:val="references"/>
        <w:numPr>
          <w:ilvl w:val="0"/>
          <w:numId w:val="19"/>
        </w:numPr>
        <w:rPr>
          <w:sz w:val="20"/>
          <w:szCs w:val="20"/>
          <w:lang w:val="en-GB"/>
        </w:rPr>
      </w:pPr>
      <w:r w:rsidRPr="00F4640E">
        <w:rPr>
          <w:sz w:val="20"/>
          <w:szCs w:val="20"/>
          <w:lang w:val="en-GB"/>
        </w:rPr>
        <w:t>3GPP TS 38.21</w:t>
      </w:r>
      <w:r w:rsidR="006221D9">
        <w:rPr>
          <w:sz w:val="20"/>
          <w:szCs w:val="20"/>
          <w:lang w:val="en-GB"/>
        </w:rPr>
        <w:t>4</w:t>
      </w:r>
      <w:r w:rsidR="00C06CC7">
        <w:rPr>
          <w:sz w:val="20"/>
          <w:szCs w:val="20"/>
          <w:lang w:val="en-GB"/>
        </w:rPr>
        <w:t>, NR physical procedures for data</w:t>
      </w:r>
    </w:p>
    <w:p w14:paraId="0E71C5C5" w14:textId="7CE855FB" w:rsidR="006221D9" w:rsidRPr="00967C69" w:rsidRDefault="006221D9" w:rsidP="006221D9">
      <w:pPr>
        <w:pStyle w:val="references"/>
        <w:numPr>
          <w:ilvl w:val="0"/>
          <w:numId w:val="19"/>
        </w:numPr>
        <w:rPr>
          <w:sz w:val="20"/>
          <w:szCs w:val="20"/>
          <w:lang w:val="en-GB"/>
        </w:rPr>
      </w:pPr>
      <w:r w:rsidRPr="00F4640E">
        <w:rPr>
          <w:sz w:val="20"/>
          <w:szCs w:val="20"/>
          <w:lang w:val="en-GB"/>
        </w:rPr>
        <w:t>3GPP TS 38.</w:t>
      </w:r>
      <w:r>
        <w:rPr>
          <w:sz w:val="20"/>
          <w:szCs w:val="20"/>
          <w:lang w:val="en-GB"/>
        </w:rPr>
        <w:t>211, NR physical channels and modulations</w:t>
      </w:r>
    </w:p>
    <w:p w14:paraId="1CC36120" w14:textId="77777777" w:rsidR="006221D9" w:rsidRPr="00967C69" w:rsidRDefault="006221D9" w:rsidP="00D62543">
      <w:pPr>
        <w:pStyle w:val="references"/>
        <w:numPr>
          <w:ilvl w:val="0"/>
          <w:numId w:val="0"/>
        </w:numPr>
        <w:rPr>
          <w:sz w:val="20"/>
          <w:szCs w:val="20"/>
          <w:lang w:val="en-GB"/>
        </w:rPr>
      </w:pPr>
    </w:p>
    <w:sectPr w:rsidR="006221D9" w:rsidRPr="00967C69">
      <w:footerReference w:type="default" r:id="rId13"/>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1346D" w14:textId="77777777" w:rsidR="00C23D4C" w:rsidRDefault="00C23D4C" w:rsidP="0019135B">
      <w:pPr>
        <w:spacing w:after="0"/>
      </w:pPr>
      <w:r>
        <w:separator/>
      </w:r>
    </w:p>
  </w:endnote>
  <w:endnote w:type="continuationSeparator" w:id="0">
    <w:p w14:paraId="3868DB8A" w14:textId="77777777" w:rsidR="00C23D4C" w:rsidRDefault="00C23D4C" w:rsidP="0019135B">
      <w:pPr>
        <w:spacing w:after="0"/>
      </w:pPr>
      <w:r>
        <w:continuationSeparator/>
      </w:r>
    </w:p>
  </w:endnote>
  <w:endnote w:type="continuationNotice" w:id="1">
    <w:p w14:paraId="0A5035EA" w14:textId="77777777" w:rsidR="00C23D4C" w:rsidRDefault="00C23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9346E" w14:textId="6B885C43" w:rsidR="00F3243A" w:rsidRDefault="00F3243A">
    <w:pPr>
      <w:pStyle w:val="Footer"/>
    </w:pPr>
    <w:r>
      <w:rPr>
        <w:noProof/>
      </w:rPr>
      <mc:AlternateContent>
        <mc:Choice Requires="wps">
          <w:drawing>
            <wp:anchor distT="0" distB="0" distL="114300" distR="114300" simplePos="0" relativeHeight="251659264" behindDoc="0" locked="0" layoutInCell="0" allowOverlap="1" wp14:anchorId="69487724" wp14:editId="04080530">
              <wp:simplePos x="0" y="0"/>
              <wp:positionH relativeFrom="page">
                <wp:posOffset>0</wp:posOffset>
              </wp:positionH>
              <wp:positionV relativeFrom="page">
                <wp:posOffset>10234930</wp:posOffset>
              </wp:positionV>
              <wp:extent cx="7560310" cy="266700"/>
              <wp:effectExtent l="0" t="0" r="0" b="0"/>
              <wp:wrapNone/>
              <wp:docPr id="9" name="MSIPCM873d4abbb44957e7626db7c3" descr="{&quot;HashCode&quot;:-169759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620E56" w14:textId="70E06F5F" w:rsidR="00F3243A" w:rsidRPr="005B3226" w:rsidRDefault="00F3243A" w:rsidP="005B3226">
                          <w:pPr>
                            <w:spacing w:after="0"/>
                            <w:jc w:val="center"/>
                            <w:rPr>
                              <w:rFonts w:ascii="Arial" w:hAnsi="Arial" w:cs="Arial"/>
                              <w:color w:val="001753"/>
                              <w:sz w:val="16"/>
                            </w:rPr>
                          </w:pPr>
                          <w:r w:rsidRPr="005B3226">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487724" id="_x0000_t202" coordsize="21600,21600" o:spt="202" path="m,l,21600r21600,l21600,xe">
              <v:stroke joinstyle="miter"/>
              <v:path gradientshapeok="t" o:connecttype="rect"/>
            </v:shapetype>
            <v:shape id="MSIPCM873d4abbb44957e7626db7c3" o:spid="_x0000_s1026" type="#_x0000_t202" alt="{&quot;HashCode&quot;:-169759003,&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" o:allowincell="f" filled="f" stroked="f" strokeweight=".5pt">
              <v:textbox inset=",0,,0">
                <w:txbxContent>
                  <w:p w14:paraId="13620E56" w14:textId="70E06F5F" w:rsidR="00F3243A" w:rsidRPr="005B3226" w:rsidRDefault="00F3243A" w:rsidP="005B3226">
                    <w:pPr>
                      <w:spacing w:after="0"/>
                      <w:jc w:val="center"/>
                      <w:rPr>
                        <w:rFonts w:ascii="Arial" w:hAnsi="Arial" w:cs="Arial"/>
                        <w:color w:val="001753"/>
                        <w:sz w:val="16"/>
                      </w:rPr>
                    </w:pPr>
                    <w:r w:rsidRPr="005B3226">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20B16" w14:textId="77777777" w:rsidR="00C23D4C" w:rsidRDefault="00C23D4C" w:rsidP="0019135B">
      <w:pPr>
        <w:spacing w:after="0"/>
      </w:pPr>
      <w:r>
        <w:separator/>
      </w:r>
    </w:p>
  </w:footnote>
  <w:footnote w:type="continuationSeparator" w:id="0">
    <w:p w14:paraId="4FB8E092" w14:textId="77777777" w:rsidR="00C23D4C" w:rsidRDefault="00C23D4C" w:rsidP="0019135B">
      <w:pPr>
        <w:spacing w:after="0"/>
      </w:pPr>
      <w:r>
        <w:continuationSeparator/>
      </w:r>
    </w:p>
  </w:footnote>
  <w:footnote w:type="continuationNotice" w:id="1">
    <w:p w14:paraId="533DC36D" w14:textId="77777777" w:rsidR="00C23D4C" w:rsidRDefault="00C23D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5109E7"/>
    <w:multiLevelType w:val="hybridMultilevel"/>
    <w:tmpl w:val="9DD479D0"/>
    <w:lvl w:ilvl="0" w:tplc="A10CDA7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93954E6"/>
    <w:multiLevelType w:val="hybridMultilevel"/>
    <w:tmpl w:val="9AAAD4DE"/>
    <w:lvl w:ilvl="0" w:tplc="86FCE6F8">
      <w:start w:val="4"/>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DEB6B9B"/>
    <w:multiLevelType w:val="hybridMultilevel"/>
    <w:tmpl w:val="1ABCE5D6"/>
    <w:lvl w:ilvl="0" w:tplc="A97C7FEC">
      <w:start w:val="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600B9A"/>
    <w:multiLevelType w:val="hybridMultilevel"/>
    <w:tmpl w:val="162C0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2C5247"/>
    <w:multiLevelType w:val="hybridMultilevel"/>
    <w:tmpl w:val="E0A4A416"/>
    <w:lvl w:ilvl="0" w:tplc="C646264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FC74DF"/>
    <w:multiLevelType w:val="hybridMultilevel"/>
    <w:tmpl w:val="D328541C"/>
    <w:lvl w:ilvl="0" w:tplc="2370F302">
      <w:start w:val="1"/>
      <w:numFmt w:val="bullet"/>
      <w:lvlText w:val="•"/>
      <w:lvlJc w:val="left"/>
      <w:pPr>
        <w:tabs>
          <w:tab w:val="num" w:pos="720"/>
        </w:tabs>
        <w:ind w:left="720" w:hanging="360"/>
      </w:pPr>
      <w:rPr>
        <w:rFonts w:ascii="Arial" w:hAnsi="Arial" w:hint="default"/>
      </w:rPr>
    </w:lvl>
    <w:lvl w:ilvl="1" w:tplc="452AC736">
      <w:start w:val="1"/>
      <w:numFmt w:val="bullet"/>
      <w:lvlText w:val="•"/>
      <w:lvlJc w:val="left"/>
      <w:pPr>
        <w:tabs>
          <w:tab w:val="num" w:pos="1440"/>
        </w:tabs>
        <w:ind w:left="1440" w:hanging="360"/>
      </w:pPr>
      <w:rPr>
        <w:rFonts w:ascii="Arial" w:hAnsi="Arial" w:hint="default"/>
      </w:rPr>
    </w:lvl>
    <w:lvl w:ilvl="2" w:tplc="0CA09784" w:tentative="1">
      <w:start w:val="1"/>
      <w:numFmt w:val="bullet"/>
      <w:lvlText w:val="•"/>
      <w:lvlJc w:val="left"/>
      <w:pPr>
        <w:tabs>
          <w:tab w:val="num" w:pos="2160"/>
        </w:tabs>
        <w:ind w:left="2160" w:hanging="360"/>
      </w:pPr>
      <w:rPr>
        <w:rFonts w:ascii="Arial" w:hAnsi="Arial" w:hint="default"/>
      </w:rPr>
    </w:lvl>
    <w:lvl w:ilvl="3" w:tplc="086A38F0" w:tentative="1">
      <w:start w:val="1"/>
      <w:numFmt w:val="bullet"/>
      <w:lvlText w:val="•"/>
      <w:lvlJc w:val="left"/>
      <w:pPr>
        <w:tabs>
          <w:tab w:val="num" w:pos="2880"/>
        </w:tabs>
        <w:ind w:left="2880" w:hanging="360"/>
      </w:pPr>
      <w:rPr>
        <w:rFonts w:ascii="Arial" w:hAnsi="Arial" w:hint="default"/>
      </w:rPr>
    </w:lvl>
    <w:lvl w:ilvl="4" w:tplc="977A9510" w:tentative="1">
      <w:start w:val="1"/>
      <w:numFmt w:val="bullet"/>
      <w:lvlText w:val="•"/>
      <w:lvlJc w:val="left"/>
      <w:pPr>
        <w:tabs>
          <w:tab w:val="num" w:pos="3600"/>
        </w:tabs>
        <w:ind w:left="3600" w:hanging="360"/>
      </w:pPr>
      <w:rPr>
        <w:rFonts w:ascii="Arial" w:hAnsi="Arial" w:hint="default"/>
      </w:rPr>
    </w:lvl>
    <w:lvl w:ilvl="5" w:tplc="F8AC9C64" w:tentative="1">
      <w:start w:val="1"/>
      <w:numFmt w:val="bullet"/>
      <w:lvlText w:val="•"/>
      <w:lvlJc w:val="left"/>
      <w:pPr>
        <w:tabs>
          <w:tab w:val="num" w:pos="4320"/>
        </w:tabs>
        <w:ind w:left="4320" w:hanging="360"/>
      </w:pPr>
      <w:rPr>
        <w:rFonts w:ascii="Arial" w:hAnsi="Arial" w:hint="default"/>
      </w:rPr>
    </w:lvl>
    <w:lvl w:ilvl="6" w:tplc="1B643C22" w:tentative="1">
      <w:start w:val="1"/>
      <w:numFmt w:val="bullet"/>
      <w:lvlText w:val="•"/>
      <w:lvlJc w:val="left"/>
      <w:pPr>
        <w:tabs>
          <w:tab w:val="num" w:pos="5040"/>
        </w:tabs>
        <w:ind w:left="5040" w:hanging="360"/>
      </w:pPr>
      <w:rPr>
        <w:rFonts w:ascii="Arial" w:hAnsi="Arial" w:hint="default"/>
      </w:rPr>
    </w:lvl>
    <w:lvl w:ilvl="7" w:tplc="355EB3E0" w:tentative="1">
      <w:start w:val="1"/>
      <w:numFmt w:val="bullet"/>
      <w:lvlText w:val="•"/>
      <w:lvlJc w:val="left"/>
      <w:pPr>
        <w:tabs>
          <w:tab w:val="num" w:pos="5760"/>
        </w:tabs>
        <w:ind w:left="5760" w:hanging="360"/>
      </w:pPr>
      <w:rPr>
        <w:rFonts w:ascii="Arial" w:hAnsi="Arial" w:hint="default"/>
      </w:rPr>
    </w:lvl>
    <w:lvl w:ilvl="8" w:tplc="3CF2A0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1A3D89"/>
    <w:multiLevelType w:val="hybridMultilevel"/>
    <w:tmpl w:val="10E44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3A82581D"/>
    <w:multiLevelType w:val="hybridMultilevel"/>
    <w:tmpl w:val="4D764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A052F59"/>
    <w:multiLevelType w:val="hybridMultilevel"/>
    <w:tmpl w:val="45DA2C10"/>
    <w:lvl w:ilvl="0" w:tplc="D1E82E42">
      <w:start w:val="1"/>
      <w:numFmt w:val="bullet"/>
      <w:lvlText w:val="•"/>
      <w:lvlJc w:val="left"/>
      <w:pPr>
        <w:tabs>
          <w:tab w:val="num" w:pos="720"/>
        </w:tabs>
        <w:ind w:left="720" w:hanging="360"/>
      </w:pPr>
      <w:rPr>
        <w:rFonts w:ascii="Arial" w:hAnsi="Arial" w:hint="default"/>
      </w:rPr>
    </w:lvl>
    <w:lvl w:ilvl="1" w:tplc="062E7256">
      <w:start w:val="1"/>
      <w:numFmt w:val="bullet"/>
      <w:lvlText w:val="•"/>
      <w:lvlJc w:val="left"/>
      <w:pPr>
        <w:tabs>
          <w:tab w:val="num" w:pos="1440"/>
        </w:tabs>
        <w:ind w:left="1440" w:hanging="360"/>
      </w:pPr>
      <w:rPr>
        <w:rFonts w:ascii="Arial" w:hAnsi="Arial" w:hint="default"/>
      </w:rPr>
    </w:lvl>
    <w:lvl w:ilvl="2" w:tplc="B6100166" w:tentative="1">
      <w:start w:val="1"/>
      <w:numFmt w:val="bullet"/>
      <w:lvlText w:val="•"/>
      <w:lvlJc w:val="left"/>
      <w:pPr>
        <w:tabs>
          <w:tab w:val="num" w:pos="2160"/>
        </w:tabs>
        <w:ind w:left="2160" w:hanging="360"/>
      </w:pPr>
      <w:rPr>
        <w:rFonts w:ascii="Arial" w:hAnsi="Arial" w:hint="default"/>
      </w:rPr>
    </w:lvl>
    <w:lvl w:ilvl="3" w:tplc="EA32FE5C" w:tentative="1">
      <w:start w:val="1"/>
      <w:numFmt w:val="bullet"/>
      <w:lvlText w:val="•"/>
      <w:lvlJc w:val="left"/>
      <w:pPr>
        <w:tabs>
          <w:tab w:val="num" w:pos="2880"/>
        </w:tabs>
        <w:ind w:left="2880" w:hanging="360"/>
      </w:pPr>
      <w:rPr>
        <w:rFonts w:ascii="Arial" w:hAnsi="Arial" w:hint="default"/>
      </w:rPr>
    </w:lvl>
    <w:lvl w:ilvl="4" w:tplc="B8C8467A" w:tentative="1">
      <w:start w:val="1"/>
      <w:numFmt w:val="bullet"/>
      <w:lvlText w:val="•"/>
      <w:lvlJc w:val="left"/>
      <w:pPr>
        <w:tabs>
          <w:tab w:val="num" w:pos="3600"/>
        </w:tabs>
        <w:ind w:left="3600" w:hanging="360"/>
      </w:pPr>
      <w:rPr>
        <w:rFonts w:ascii="Arial" w:hAnsi="Arial" w:hint="default"/>
      </w:rPr>
    </w:lvl>
    <w:lvl w:ilvl="5" w:tplc="3E92C71A" w:tentative="1">
      <w:start w:val="1"/>
      <w:numFmt w:val="bullet"/>
      <w:lvlText w:val="•"/>
      <w:lvlJc w:val="left"/>
      <w:pPr>
        <w:tabs>
          <w:tab w:val="num" w:pos="4320"/>
        </w:tabs>
        <w:ind w:left="4320" w:hanging="360"/>
      </w:pPr>
      <w:rPr>
        <w:rFonts w:ascii="Arial" w:hAnsi="Arial" w:hint="default"/>
      </w:rPr>
    </w:lvl>
    <w:lvl w:ilvl="6" w:tplc="D6040344" w:tentative="1">
      <w:start w:val="1"/>
      <w:numFmt w:val="bullet"/>
      <w:lvlText w:val="•"/>
      <w:lvlJc w:val="left"/>
      <w:pPr>
        <w:tabs>
          <w:tab w:val="num" w:pos="5040"/>
        </w:tabs>
        <w:ind w:left="5040" w:hanging="360"/>
      </w:pPr>
      <w:rPr>
        <w:rFonts w:ascii="Arial" w:hAnsi="Arial" w:hint="default"/>
      </w:rPr>
    </w:lvl>
    <w:lvl w:ilvl="7" w:tplc="BE24F522" w:tentative="1">
      <w:start w:val="1"/>
      <w:numFmt w:val="bullet"/>
      <w:lvlText w:val="•"/>
      <w:lvlJc w:val="left"/>
      <w:pPr>
        <w:tabs>
          <w:tab w:val="num" w:pos="5760"/>
        </w:tabs>
        <w:ind w:left="5760" w:hanging="360"/>
      </w:pPr>
      <w:rPr>
        <w:rFonts w:ascii="Arial" w:hAnsi="Arial" w:hint="default"/>
      </w:rPr>
    </w:lvl>
    <w:lvl w:ilvl="8" w:tplc="A7E4454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8C23E8"/>
    <w:multiLevelType w:val="hybridMultilevel"/>
    <w:tmpl w:val="4C1AEE48"/>
    <w:lvl w:ilvl="0" w:tplc="F11A0A74">
      <w:start w:val="1"/>
      <w:numFmt w:val="bullet"/>
      <w:lvlText w:val="•"/>
      <w:lvlJc w:val="left"/>
      <w:pPr>
        <w:tabs>
          <w:tab w:val="num" w:pos="720"/>
        </w:tabs>
        <w:ind w:left="720" w:hanging="360"/>
      </w:pPr>
      <w:rPr>
        <w:rFonts w:ascii="Arial" w:hAnsi="Arial" w:hint="default"/>
      </w:rPr>
    </w:lvl>
    <w:lvl w:ilvl="1" w:tplc="4C467882" w:tentative="1">
      <w:start w:val="1"/>
      <w:numFmt w:val="bullet"/>
      <w:lvlText w:val="•"/>
      <w:lvlJc w:val="left"/>
      <w:pPr>
        <w:tabs>
          <w:tab w:val="num" w:pos="1440"/>
        </w:tabs>
        <w:ind w:left="1440" w:hanging="360"/>
      </w:pPr>
      <w:rPr>
        <w:rFonts w:ascii="Arial" w:hAnsi="Arial" w:hint="default"/>
      </w:rPr>
    </w:lvl>
    <w:lvl w:ilvl="2" w:tplc="9D3CB056">
      <w:start w:val="1"/>
      <w:numFmt w:val="bullet"/>
      <w:lvlText w:val="•"/>
      <w:lvlJc w:val="left"/>
      <w:pPr>
        <w:tabs>
          <w:tab w:val="num" w:pos="2160"/>
        </w:tabs>
        <w:ind w:left="2160" w:hanging="360"/>
      </w:pPr>
      <w:rPr>
        <w:rFonts w:ascii="Arial" w:hAnsi="Arial" w:hint="default"/>
      </w:rPr>
    </w:lvl>
    <w:lvl w:ilvl="3" w:tplc="8244EA82">
      <w:start w:val="64"/>
      <w:numFmt w:val="bullet"/>
      <w:lvlText w:val="•"/>
      <w:lvlJc w:val="left"/>
      <w:pPr>
        <w:tabs>
          <w:tab w:val="num" w:pos="2880"/>
        </w:tabs>
        <w:ind w:left="2880" w:hanging="360"/>
      </w:pPr>
      <w:rPr>
        <w:rFonts w:ascii="Arial" w:hAnsi="Arial" w:hint="default"/>
      </w:rPr>
    </w:lvl>
    <w:lvl w:ilvl="4" w:tplc="26588946" w:tentative="1">
      <w:start w:val="1"/>
      <w:numFmt w:val="bullet"/>
      <w:lvlText w:val="•"/>
      <w:lvlJc w:val="left"/>
      <w:pPr>
        <w:tabs>
          <w:tab w:val="num" w:pos="3600"/>
        </w:tabs>
        <w:ind w:left="3600" w:hanging="360"/>
      </w:pPr>
      <w:rPr>
        <w:rFonts w:ascii="Arial" w:hAnsi="Arial" w:hint="default"/>
      </w:rPr>
    </w:lvl>
    <w:lvl w:ilvl="5" w:tplc="B93A786C" w:tentative="1">
      <w:start w:val="1"/>
      <w:numFmt w:val="bullet"/>
      <w:lvlText w:val="•"/>
      <w:lvlJc w:val="left"/>
      <w:pPr>
        <w:tabs>
          <w:tab w:val="num" w:pos="4320"/>
        </w:tabs>
        <w:ind w:left="4320" w:hanging="360"/>
      </w:pPr>
      <w:rPr>
        <w:rFonts w:ascii="Arial" w:hAnsi="Arial" w:hint="default"/>
      </w:rPr>
    </w:lvl>
    <w:lvl w:ilvl="6" w:tplc="45DC8644" w:tentative="1">
      <w:start w:val="1"/>
      <w:numFmt w:val="bullet"/>
      <w:lvlText w:val="•"/>
      <w:lvlJc w:val="left"/>
      <w:pPr>
        <w:tabs>
          <w:tab w:val="num" w:pos="5040"/>
        </w:tabs>
        <w:ind w:left="5040" w:hanging="360"/>
      </w:pPr>
      <w:rPr>
        <w:rFonts w:ascii="Arial" w:hAnsi="Arial" w:hint="default"/>
      </w:rPr>
    </w:lvl>
    <w:lvl w:ilvl="7" w:tplc="4C167F5C" w:tentative="1">
      <w:start w:val="1"/>
      <w:numFmt w:val="bullet"/>
      <w:lvlText w:val="•"/>
      <w:lvlJc w:val="left"/>
      <w:pPr>
        <w:tabs>
          <w:tab w:val="num" w:pos="5760"/>
        </w:tabs>
        <w:ind w:left="5760" w:hanging="360"/>
      </w:pPr>
      <w:rPr>
        <w:rFonts w:ascii="Arial" w:hAnsi="Arial" w:hint="default"/>
      </w:rPr>
    </w:lvl>
    <w:lvl w:ilvl="8" w:tplc="7B46AD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1329F4"/>
    <w:multiLevelType w:val="hybridMultilevel"/>
    <w:tmpl w:val="74CA00C2"/>
    <w:lvl w:ilvl="0" w:tplc="86FCE6F8">
      <w:start w:val="4"/>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3"/>
  </w:num>
  <w:num w:numId="3">
    <w:abstractNumId w:val="13"/>
  </w:num>
  <w:num w:numId="4">
    <w:abstractNumId w:val="19"/>
  </w:num>
  <w:num w:numId="5">
    <w:abstractNumId w:val="22"/>
  </w:num>
  <w:num w:numId="6">
    <w:abstractNumId w:val="31"/>
  </w:num>
  <w:num w:numId="7">
    <w:abstractNumId w:val="7"/>
  </w:num>
  <w:num w:numId="8">
    <w:abstractNumId w:val="0"/>
  </w:num>
  <w:num w:numId="9">
    <w:abstractNumId w:val="4"/>
  </w:num>
  <w:num w:numId="10">
    <w:abstractNumId w:val="15"/>
  </w:num>
  <w:num w:numId="11">
    <w:abstractNumId w:val="3"/>
  </w:num>
  <w:num w:numId="12">
    <w:abstractNumId w:val="24"/>
  </w:num>
  <w:num w:numId="13">
    <w:abstractNumId w:val="30"/>
  </w:num>
  <w:num w:numId="14">
    <w:abstractNumId w:val="5"/>
  </w:num>
  <w:num w:numId="15">
    <w:abstractNumId w:val="2"/>
  </w:num>
  <w:num w:numId="16">
    <w:abstractNumId w:val="14"/>
  </w:num>
  <w:num w:numId="17">
    <w:abstractNumId w:val="10"/>
  </w:num>
  <w:num w:numId="18">
    <w:abstractNumId w:val="25"/>
  </w:num>
  <w:num w:numId="19">
    <w:abstractNumId w:val="17"/>
  </w:num>
  <w:num w:numId="20">
    <w:abstractNumId w:val="8"/>
  </w:num>
  <w:num w:numId="21">
    <w:abstractNumId w:val="20"/>
  </w:num>
  <w:num w:numId="22">
    <w:abstractNumId w:val="12"/>
  </w:num>
  <w:num w:numId="23">
    <w:abstractNumId w:val="1"/>
  </w:num>
  <w:num w:numId="24">
    <w:abstractNumId w:val="11"/>
  </w:num>
  <w:num w:numId="25">
    <w:abstractNumId w:val="18"/>
  </w:num>
  <w:num w:numId="26">
    <w:abstractNumId w:val="16"/>
  </w:num>
  <w:num w:numId="27">
    <w:abstractNumId w:val="26"/>
  </w:num>
  <w:num w:numId="28">
    <w:abstractNumId w:val="29"/>
  </w:num>
  <w:num w:numId="29">
    <w:abstractNumId w:val="4"/>
  </w:num>
  <w:num w:numId="30">
    <w:abstractNumId w:val="4"/>
  </w:num>
  <w:num w:numId="31">
    <w:abstractNumId w:val="4"/>
  </w:num>
  <w:num w:numId="32">
    <w:abstractNumId w:val="9"/>
  </w:num>
  <w:num w:numId="33">
    <w:abstractNumId w:val="21"/>
  </w:num>
  <w:num w:numId="34">
    <w:abstractNumId w:val="4"/>
  </w:num>
  <w:num w:numId="35">
    <w:abstractNumId w:val="4"/>
  </w:num>
  <w:num w:numId="36">
    <w:abstractNumId w:val="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76BD"/>
    <w:rsid w:val="000140BA"/>
    <w:rsid w:val="00015331"/>
    <w:rsid w:val="00015E15"/>
    <w:rsid w:val="000170E1"/>
    <w:rsid w:val="000213D6"/>
    <w:rsid w:val="00022655"/>
    <w:rsid w:val="00022DF1"/>
    <w:rsid w:val="00023565"/>
    <w:rsid w:val="00023F7E"/>
    <w:rsid w:val="00044D4A"/>
    <w:rsid w:val="00046365"/>
    <w:rsid w:val="00065B2E"/>
    <w:rsid w:val="00073C5D"/>
    <w:rsid w:val="00075936"/>
    <w:rsid w:val="00077D25"/>
    <w:rsid w:val="000805FB"/>
    <w:rsid w:val="000860B4"/>
    <w:rsid w:val="000907E2"/>
    <w:rsid w:val="000914CD"/>
    <w:rsid w:val="000973F2"/>
    <w:rsid w:val="000A12EF"/>
    <w:rsid w:val="000A70F7"/>
    <w:rsid w:val="000B1C74"/>
    <w:rsid w:val="000B3F3D"/>
    <w:rsid w:val="000B65C4"/>
    <w:rsid w:val="000B6605"/>
    <w:rsid w:val="000B7EEC"/>
    <w:rsid w:val="000C10E1"/>
    <w:rsid w:val="000C4E43"/>
    <w:rsid w:val="000C72FA"/>
    <w:rsid w:val="000D7ABA"/>
    <w:rsid w:val="000E107A"/>
    <w:rsid w:val="000E504A"/>
    <w:rsid w:val="000E6BA7"/>
    <w:rsid w:val="000E7053"/>
    <w:rsid w:val="000F5834"/>
    <w:rsid w:val="000F5979"/>
    <w:rsid w:val="00100F5E"/>
    <w:rsid w:val="00106A33"/>
    <w:rsid w:val="001071F2"/>
    <w:rsid w:val="001076E2"/>
    <w:rsid w:val="00107FEF"/>
    <w:rsid w:val="001110E2"/>
    <w:rsid w:val="001115A0"/>
    <w:rsid w:val="001120FC"/>
    <w:rsid w:val="00112266"/>
    <w:rsid w:val="001139D4"/>
    <w:rsid w:val="00114555"/>
    <w:rsid w:val="001179FF"/>
    <w:rsid w:val="00123D56"/>
    <w:rsid w:val="00123DFE"/>
    <w:rsid w:val="00126C95"/>
    <w:rsid w:val="00130F63"/>
    <w:rsid w:val="001349FC"/>
    <w:rsid w:val="00141401"/>
    <w:rsid w:val="0014482A"/>
    <w:rsid w:val="00146B00"/>
    <w:rsid w:val="001520EC"/>
    <w:rsid w:val="001626F7"/>
    <w:rsid w:val="00164081"/>
    <w:rsid w:val="0016721A"/>
    <w:rsid w:val="00173280"/>
    <w:rsid w:val="00176509"/>
    <w:rsid w:val="00177AB8"/>
    <w:rsid w:val="00180245"/>
    <w:rsid w:val="001844FC"/>
    <w:rsid w:val="00184DA5"/>
    <w:rsid w:val="001862C8"/>
    <w:rsid w:val="0019135B"/>
    <w:rsid w:val="001919CD"/>
    <w:rsid w:val="001922DB"/>
    <w:rsid w:val="001928D2"/>
    <w:rsid w:val="00195040"/>
    <w:rsid w:val="00196CFF"/>
    <w:rsid w:val="00197BC0"/>
    <w:rsid w:val="001A0800"/>
    <w:rsid w:val="001A498B"/>
    <w:rsid w:val="001C0DC0"/>
    <w:rsid w:val="001C2F70"/>
    <w:rsid w:val="001C55CA"/>
    <w:rsid w:val="001D5AE9"/>
    <w:rsid w:val="001E2CAC"/>
    <w:rsid w:val="001E3BC2"/>
    <w:rsid w:val="001E43F1"/>
    <w:rsid w:val="001E5C48"/>
    <w:rsid w:val="001E72C9"/>
    <w:rsid w:val="001F2B47"/>
    <w:rsid w:val="001F3F23"/>
    <w:rsid w:val="00205325"/>
    <w:rsid w:val="0021432D"/>
    <w:rsid w:val="00214665"/>
    <w:rsid w:val="002241BF"/>
    <w:rsid w:val="002262CA"/>
    <w:rsid w:val="002263EB"/>
    <w:rsid w:val="00227F3C"/>
    <w:rsid w:val="00230410"/>
    <w:rsid w:val="00234290"/>
    <w:rsid w:val="00234C1B"/>
    <w:rsid w:val="00242766"/>
    <w:rsid w:val="002444DF"/>
    <w:rsid w:val="00246E99"/>
    <w:rsid w:val="00246F4A"/>
    <w:rsid w:val="002520A5"/>
    <w:rsid w:val="00253159"/>
    <w:rsid w:val="00263116"/>
    <w:rsid w:val="00264DF3"/>
    <w:rsid w:val="00265D63"/>
    <w:rsid w:val="002674DC"/>
    <w:rsid w:val="00272457"/>
    <w:rsid w:val="00277A7C"/>
    <w:rsid w:val="00280520"/>
    <w:rsid w:val="002829C5"/>
    <w:rsid w:val="00286A5C"/>
    <w:rsid w:val="00293877"/>
    <w:rsid w:val="002A10A3"/>
    <w:rsid w:val="002A43DF"/>
    <w:rsid w:val="002B025E"/>
    <w:rsid w:val="002B0FDE"/>
    <w:rsid w:val="002B5F70"/>
    <w:rsid w:val="002B7A56"/>
    <w:rsid w:val="002C0945"/>
    <w:rsid w:val="002C4F31"/>
    <w:rsid w:val="002D2204"/>
    <w:rsid w:val="002D3898"/>
    <w:rsid w:val="002D62F3"/>
    <w:rsid w:val="002E0A1D"/>
    <w:rsid w:val="002E51F9"/>
    <w:rsid w:val="002F2674"/>
    <w:rsid w:val="002F35E8"/>
    <w:rsid w:val="002F506C"/>
    <w:rsid w:val="002F60A8"/>
    <w:rsid w:val="002F7531"/>
    <w:rsid w:val="002F7A94"/>
    <w:rsid w:val="003004BE"/>
    <w:rsid w:val="003006D8"/>
    <w:rsid w:val="0030338C"/>
    <w:rsid w:val="00314FD3"/>
    <w:rsid w:val="003162EB"/>
    <w:rsid w:val="003211A8"/>
    <w:rsid w:val="00327A79"/>
    <w:rsid w:val="00332EE1"/>
    <w:rsid w:val="00333879"/>
    <w:rsid w:val="003356FC"/>
    <w:rsid w:val="00337C02"/>
    <w:rsid w:val="0034207A"/>
    <w:rsid w:val="00342120"/>
    <w:rsid w:val="00356EDB"/>
    <w:rsid w:val="00360D2C"/>
    <w:rsid w:val="00371C60"/>
    <w:rsid w:val="00375E48"/>
    <w:rsid w:val="0038204F"/>
    <w:rsid w:val="00382A33"/>
    <w:rsid w:val="00387B03"/>
    <w:rsid w:val="00394229"/>
    <w:rsid w:val="00396FC1"/>
    <w:rsid w:val="003A4A2D"/>
    <w:rsid w:val="003A5EDE"/>
    <w:rsid w:val="003A66EF"/>
    <w:rsid w:val="003B11BD"/>
    <w:rsid w:val="003B1AED"/>
    <w:rsid w:val="003B1B78"/>
    <w:rsid w:val="003B1DA8"/>
    <w:rsid w:val="003B6457"/>
    <w:rsid w:val="003B773E"/>
    <w:rsid w:val="003D4E8E"/>
    <w:rsid w:val="003D5C0B"/>
    <w:rsid w:val="003E2E75"/>
    <w:rsid w:val="003E2F83"/>
    <w:rsid w:val="003E61C9"/>
    <w:rsid w:val="003F0923"/>
    <w:rsid w:val="003F5473"/>
    <w:rsid w:val="003F5667"/>
    <w:rsid w:val="004024C3"/>
    <w:rsid w:val="0040470F"/>
    <w:rsid w:val="00415A74"/>
    <w:rsid w:val="00420672"/>
    <w:rsid w:val="00421105"/>
    <w:rsid w:val="004256EA"/>
    <w:rsid w:val="004265C0"/>
    <w:rsid w:val="004317D1"/>
    <w:rsid w:val="00433AD4"/>
    <w:rsid w:val="00433DB6"/>
    <w:rsid w:val="00433EF7"/>
    <w:rsid w:val="0043412D"/>
    <w:rsid w:val="00435C81"/>
    <w:rsid w:val="00445B8C"/>
    <w:rsid w:val="00447DAF"/>
    <w:rsid w:val="004500A9"/>
    <w:rsid w:val="00450D66"/>
    <w:rsid w:val="00452A8D"/>
    <w:rsid w:val="0046271A"/>
    <w:rsid w:val="00464436"/>
    <w:rsid w:val="00464A12"/>
    <w:rsid w:val="00464C1A"/>
    <w:rsid w:val="00465D8F"/>
    <w:rsid w:val="00481D94"/>
    <w:rsid w:val="00483154"/>
    <w:rsid w:val="00494533"/>
    <w:rsid w:val="004A0240"/>
    <w:rsid w:val="004A38BF"/>
    <w:rsid w:val="004B0EC4"/>
    <w:rsid w:val="004B4C56"/>
    <w:rsid w:val="004B541D"/>
    <w:rsid w:val="004C2B39"/>
    <w:rsid w:val="004D4CD0"/>
    <w:rsid w:val="004E0337"/>
    <w:rsid w:val="004E2328"/>
    <w:rsid w:val="004E51C8"/>
    <w:rsid w:val="004E62A7"/>
    <w:rsid w:val="004E6777"/>
    <w:rsid w:val="004F38EC"/>
    <w:rsid w:val="004F6E6B"/>
    <w:rsid w:val="00500C6C"/>
    <w:rsid w:val="00503726"/>
    <w:rsid w:val="00503C85"/>
    <w:rsid w:val="00504939"/>
    <w:rsid w:val="00510A01"/>
    <w:rsid w:val="00511286"/>
    <w:rsid w:val="005115BE"/>
    <w:rsid w:val="00515F3E"/>
    <w:rsid w:val="00516072"/>
    <w:rsid w:val="00521468"/>
    <w:rsid w:val="00521B5F"/>
    <w:rsid w:val="00532A03"/>
    <w:rsid w:val="00542818"/>
    <w:rsid w:val="00545ABF"/>
    <w:rsid w:val="00547893"/>
    <w:rsid w:val="00551994"/>
    <w:rsid w:val="00551E8F"/>
    <w:rsid w:val="00552459"/>
    <w:rsid w:val="00556015"/>
    <w:rsid w:val="00556626"/>
    <w:rsid w:val="00557110"/>
    <w:rsid w:val="005642F1"/>
    <w:rsid w:val="00567409"/>
    <w:rsid w:val="00575727"/>
    <w:rsid w:val="00576357"/>
    <w:rsid w:val="00580631"/>
    <w:rsid w:val="005807C4"/>
    <w:rsid w:val="00580BA2"/>
    <w:rsid w:val="005835BC"/>
    <w:rsid w:val="00583A4E"/>
    <w:rsid w:val="00584361"/>
    <w:rsid w:val="00585836"/>
    <w:rsid w:val="00587EA7"/>
    <w:rsid w:val="005918DD"/>
    <w:rsid w:val="00592376"/>
    <w:rsid w:val="00594F73"/>
    <w:rsid w:val="00595EE1"/>
    <w:rsid w:val="00596A05"/>
    <w:rsid w:val="0059747E"/>
    <w:rsid w:val="005A0050"/>
    <w:rsid w:val="005A1B3D"/>
    <w:rsid w:val="005A3909"/>
    <w:rsid w:val="005A5E78"/>
    <w:rsid w:val="005B3226"/>
    <w:rsid w:val="005B62D0"/>
    <w:rsid w:val="005B6B6F"/>
    <w:rsid w:val="005C0E7A"/>
    <w:rsid w:val="005C5AE4"/>
    <w:rsid w:val="005C6D51"/>
    <w:rsid w:val="005D4C2D"/>
    <w:rsid w:val="005D4C66"/>
    <w:rsid w:val="005D5E17"/>
    <w:rsid w:val="005D5FEE"/>
    <w:rsid w:val="005D6DA3"/>
    <w:rsid w:val="005E1028"/>
    <w:rsid w:val="005E1A34"/>
    <w:rsid w:val="005E1D86"/>
    <w:rsid w:val="005F0351"/>
    <w:rsid w:val="005F2F51"/>
    <w:rsid w:val="005F3448"/>
    <w:rsid w:val="005F3EF2"/>
    <w:rsid w:val="0060013F"/>
    <w:rsid w:val="00602BAC"/>
    <w:rsid w:val="00602DF8"/>
    <w:rsid w:val="006113BC"/>
    <w:rsid w:val="0061449A"/>
    <w:rsid w:val="00614F03"/>
    <w:rsid w:val="00616EEE"/>
    <w:rsid w:val="006210E4"/>
    <w:rsid w:val="00621A04"/>
    <w:rsid w:val="006221D9"/>
    <w:rsid w:val="006309F2"/>
    <w:rsid w:val="00631A21"/>
    <w:rsid w:val="00635224"/>
    <w:rsid w:val="00645401"/>
    <w:rsid w:val="00646CCB"/>
    <w:rsid w:val="006474F6"/>
    <w:rsid w:val="006510FD"/>
    <w:rsid w:val="00652C96"/>
    <w:rsid w:val="00661927"/>
    <w:rsid w:val="006622BA"/>
    <w:rsid w:val="006628CC"/>
    <w:rsid w:val="00662E58"/>
    <w:rsid w:val="0066526D"/>
    <w:rsid w:val="00673B14"/>
    <w:rsid w:val="00673C40"/>
    <w:rsid w:val="006774C8"/>
    <w:rsid w:val="0068092E"/>
    <w:rsid w:val="00680FF1"/>
    <w:rsid w:val="0069154E"/>
    <w:rsid w:val="006A0519"/>
    <w:rsid w:val="006A11D4"/>
    <w:rsid w:val="006A122F"/>
    <w:rsid w:val="006A35D2"/>
    <w:rsid w:val="006A604D"/>
    <w:rsid w:val="006B4784"/>
    <w:rsid w:val="006C23AF"/>
    <w:rsid w:val="006C4D6C"/>
    <w:rsid w:val="006D3446"/>
    <w:rsid w:val="006D4739"/>
    <w:rsid w:val="006E053E"/>
    <w:rsid w:val="006E36B1"/>
    <w:rsid w:val="006F116C"/>
    <w:rsid w:val="006F517B"/>
    <w:rsid w:val="007075EA"/>
    <w:rsid w:val="007115CB"/>
    <w:rsid w:val="00714C65"/>
    <w:rsid w:val="007163CC"/>
    <w:rsid w:val="00716E1C"/>
    <w:rsid w:val="00721779"/>
    <w:rsid w:val="00722CFA"/>
    <w:rsid w:val="00724DAB"/>
    <w:rsid w:val="0074003E"/>
    <w:rsid w:val="007433D8"/>
    <w:rsid w:val="00746034"/>
    <w:rsid w:val="007506AB"/>
    <w:rsid w:val="00754821"/>
    <w:rsid w:val="00756C42"/>
    <w:rsid w:val="00757101"/>
    <w:rsid w:val="00764D22"/>
    <w:rsid w:val="00771A44"/>
    <w:rsid w:val="00773615"/>
    <w:rsid w:val="007819B5"/>
    <w:rsid w:val="007820C1"/>
    <w:rsid w:val="007A7D46"/>
    <w:rsid w:val="007B023E"/>
    <w:rsid w:val="007B0ADB"/>
    <w:rsid w:val="007B4257"/>
    <w:rsid w:val="007B5145"/>
    <w:rsid w:val="007B76E1"/>
    <w:rsid w:val="007B7DDF"/>
    <w:rsid w:val="007C1F13"/>
    <w:rsid w:val="007C40F3"/>
    <w:rsid w:val="007D0C52"/>
    <w:rsid w:val="007D1FD5"/>
    <w:rsid w:val="007D4EBE"/>
    <w:rsid w:val="007E46DD"/>
    <w:rsid w:val="007E5732"/>
    <w:rsid w:val="007F1291"/>
    <w:rsid w:val="00806B19"/>
    <w:rsid w:val="00814AB4"/>
    <w:rsid w:val="0082012B"/>
    <w:rsid w:val="00820E74"/>
    <w:rsid w:val="00821B72"/>
    <w:rsid w:val="00826191"/>
    <w:rsid w:val="008261FC"/>
    <w:rsid w:val="00827F17"/>
    <w:rsid w:val="008308EB"/>
    <w:rsid w:val="00835FC5"/>
    <w:rsid w:val="00836694"/>
    <w:rsid w:val="00841339"/>
    <w:rsid w:val="00843D9C"/>
    <w:rsid w:val="008454F9"/>
    <w:rsid w:val="00846AD2"/>
    <w:rsid w:val="008548E0"/>
    <w:rsid w:val="00855339"/>
    <w:rsid w:val="00855ABF"/>
    <w:rsid w:val="0087121F"/>
    <w:rsid w:val="00876F1F"/>
    <w:rsid w:val="00876F8E"/>
    <w:rsid w:val="00877C0F"/>
    <w:rsid w:val="00891447"/>
    <w:rsid w:val="0089602A"/>
    <w:rsid w:val="00896D8D"/>
    <w:rsid w:val="00897AEF"/>
    <w:rsid w:val="008A22B2"/>
    <w:rsid w:val="008A3A3E"/>
    <w:rsid w:val="008A3E6C"/>
    <w:rsid w:val="008A607E"/>
    <w:rsid w:val="008B0AA5"/>
    <w:rsid w:val="008B1BA6"/>
    <w:rsid w:val="008B21F8"/>
    <w:rsid w:val="008B2E74"/>
    <w:rsid w:val="008B3919"/>
    <w:rsid w:val="008B426C"/>
    <w:rsid w:val="008D475D"/>
    <w:rsid w:val="008E4EF5"/>
    <w:rsid w:val="008E56FE"/>
    <w:rsid w:val="008F1D37"/>
    <w:rsid w:val="008F3939"/>
    <w:rsid w:val="00902472"/>
    <w:rsid w:val="0090462D"/>
    <w:rsid w:val="0091046D"/>
    <w:rsid w:val="00910B57"/>
    <w:rsid w:val="00911B77"/>
    <w:rsid w:val="009244C2"/>
    <w:rsid w:val="0093309F"/>
    <w:rsid w:val="00944667"/>
    <w:rsid w:val="009557DA"/>
    <w:rsid w:val="0095597A"/>
    <w:rsid w:val="0096219A"/>
    <w:rsid w:val="0096278F"/>
    <w:rsid w:val="00965CB1"/>
    <w:rsid w:val="00967C69"/>
    <w:rsid w:val="00972ED0"/>
    <w:rsid w:val="009731C5"/>
    <w:rsid w:val="00974635"/>
    <w:rsid w:val="009766CD"/>
    <w:rsid w:val="009811A2"/>
    <w:rsid w:val="00983028"/>
    <w:rsid w:val="00983730"/>
    <w:rsid w:val="00984C77"/>
    <w:rsid w:val="00985709"/>
    <w:rsid w:val="00990655"/>
    <w:rsid w:val="00991D62"/>
    <w:rsid w:val="00994160"/>
    <w:rsid w:val="009949F4"/>
    <w:rsid w:val="009974EC"/>
    <w:rsid w:val="009A7EE0"/>
    <w:rsid w:val="009B542F"/>
    <w:rsid w:val="009C0745"/>
    <w:rsid w:val="009C3798"/>
    <w:rsid w:val="009C70F2"/>
    <w:rsid w:val="009D1557"/>
    <w:rsid w:val="009D22E5"/>
    <w:rsid w:val="009D6693"/>
    <w:rsid w:val="009E3FC3"/>
    <w:rsid w:val="009F1E55"/>
    <w:rsid w:val="009F26BB"/>
    <w:rsid w:val="009F372D"/>
    <w:rsid w:val="009F3780"/>
    <w:rsid w:val="009F425D"/>
    <w:rsid w:val="009F783A"/>
    <w:rsid w:val="00A00486"/>
    <w:rsid w:val="00A02A5C"/>
    <w:rsid w:val="00A0400B"/>
    <w:rsid w:val="00A04048"/>
    <w:rsid w:val="00A04DB8"/>
    <w:rsid w:val="00A052C8"/>
    <w:rsid w:val="00A073EC"/>
    <w:rsid w:val="00A14C98"/>
    <w:rsid w:val="00A235D6"/>
    <w:rsid w:val="00A237F3"/>
    <w:rsid w:val="00A2620B"/>
    <w:rsid w:val="00A34B83"/>
    <w:rsid w:val="00A435C9"/>
    <w:rsid w:val="00A44D92"/>
    <w:rsid w:val="00A46A69"/>
    <w:rsid w:val="00A46BB6"/>
    <w:rsid w:val="00A6357D"/>
    <w:rsid w:val="00A676E1"/>
    <w:rsid w:val="00A75339"/>
    <w:rsid w:val="00A76355"/>
    <w:rsid w:val="00A8637C"/>
    <w:rsid w:val="00A86FD5"/>
    <w:rsid w:val="00A90E7E"/>
    <w:rsid w:val="00A94C8A"/>
    <w:rsid w:val="00A9767F"/>
    <w:rsid w:val="00AA0FDA"/>
    <w:rsid w:val="00AA38E8"/>
    <w:rsid w:val="00AA39D5"/>
    <w:rsid w:val="00AB05ED"/>
    <w:rsid w:val="00AB1060"/>
    <w:rsid w:val="00AB10AD"/>
    <w:rsid w:val="00AB1C8E"/>
    <w:rsid w:val="00AB5327"/>
    <w:rsid w:val="00AB5B0D"/>
    <w:rsid w:val="00AB77BC"/>
    <w:rsid w:val="00AC3B2B"/>
    <w:rsid w:val="00AC425D"/>
    <w:rsid w:val="00AC6A63"/>
    <w:rsid w:val="00AC702F"/>
    <w:rsid w:val="00AD1A98"/>
    <w:rsid w:val="00AD6B0B"/>
    <w:rsid w:val="00AE16F8"/>
    <w:rsid w:val="00AE1809"/>
    <w:rsid w:val="00AE6D7D"/>
    <w:rsid w:val="00AE7AE5"/>
    <w:rsid w:val="00AE7DEE"/>
    <w:rsid w:val="00AF64F1"/>
    <w:rsid w:val="00B02593"/>
    <w:rsid w:val="00B05480"/>
    <w:rsid w:val="00B07377"/>
    <w:rsid w:val="00B154A6"/>
    <w:rsid w:val="00B16AAA"/>
    <w:rsid w:val="00B2087C"/>
    <w:rsid w:val="00B220FF"/>
    <w:rsid w:val="00B26695"/>
    <w:rsid w:val="00B308F3"/>
    <w:rsid w:val="00B32145"/>
    <w:rsid w:val="00B408B3"/>
    <w:rsid w:val="00B45620"/>
    <w:rsid w:val="00B461AE"/>
    <w:rsid w:val="00B616E4"/>
    <w:rsid w:val="00B708C4"/>
    <w:rsid w:val="00B72485"/>
    <w:rsid w:val="00B73012"/>
    <w:rsid w:val="00B757B7"/>
    <w:rsid w:val="00B7769F"/>
    <w:rsid w:val="00B80B86"/>
    <w:rsid w:val="00B816F4"/>
    <w:rsid w:val="00B82831"/>
    <w:rsid w:val="00B840F8"/>
    <w:rsid w:val="00B86A89"/>
    <w:rsid w:val="00B87533"/>
    <w:rsid w:val="00BA165F"/>
    <w:rsid w:val="00BA2179"/>
    <w:rsid w:val="00BA38DA"/>
    <w:rsid w:val="00BB2FE1"/>
    <w:rsid w:val="00BB3C4E"/>
    <w:rsid w:val="00BB5480"/>
    <w:rsid w:val="00BB75A1"/>
    <w:rsid w:val="00BC2B51"/>
    <w:rsid w:val="00BC5081"/>
    <w:rsid w:val="00BE0822"/>
    <w:rsid w:val="00BE0D56"/>
    <w:rsid w:val="00BE32E7"/>
    <w:rsid w:val="00BE7F8C"/>
    <w:rsid w:val="00BF349C"/>
    <w:rsid w:val="00C06041"/>
    <w:rsid w:val="00C06CC7"/>
    <w:rsid w:val="00C07F22"/>
    <w:rsid w:val="00C11A5B"/>
    <w:rsid w:val="00C14D0A"/>
    <w:rsid w:val="00C16249"/>
    <w:rsid w:val="00C17702"/>
    <w:rsid w:val="00C23D4C"/>
    <w:rsid w:val="00C25D67"/>
    <w:rsid w:val="00C36B25"/>
    <w:rsid w:val="00C36DC8"/>
    <w:rsid w:val="00C475D5"/>
    <w:rsid w:val="00C52F13"/>
    <w:rsid w:val="00C53126"/>
    <w:rsid w:val="00C55A28"/>
    <w:rsid w:val="00C639A3"/>
    <w:rsid w:val="00C64446"/>
    <w:rsid w:val="00C66207"/>
    <w:rsid w:val="00C70BC3"/>
    <w:rsid w:val="00C832EA"/>
    <w:rsid w:val="00C839A6"/>
    <w:rsid w:val="00C917D1"/>
    <w:rsid w:val="00C91DE3"/>
    <w:rsid w:val="00CB1536"/>
    <w:rsid w:val="00CB5583"/>
    <w:rsid w:val="00CC22E5"/>
    <w:rsid w:val="00CC50D9"/>
    <w:rsid w:val="00CC71C6"/>
    <w:rsid w:val="00CC77B0"/>
    <w:rsid w:val="00CD253D"/>
    <w:rsid w:val="00CD3478"/>
    <w:rsid w:val="00CD4370"/>
    <w:rsid w:val="00CE295D"/>
    <w:rsid w:val="00CE691D"/>
    <w:rsid w:val="00CE712F"/>
    <w:rsid w:val="00CF2740"/>
    <w:rsid w:val="00CF3B72"/>
    <w:rsid w:val="00CF7060"/>
    <w:rsid w:val="00D02C9B"/>
    <w:rsid w:val="00D16292"/>
    <w:rsid w:val="00D225A7"/>
    <w:rsid w:val="00D2260E"/>
    <w:rsid w:val="00D22F0A"/>
    <w:rsid w:val="00D240E6"/>
    <w:rsid w:val="00D249BF"/>
    <w:rsid w:val="00D24B22"/>
    <w:rsid w:val="00D24CD6"/>
    <w:rsid w:val="00D40D80"/>
    <w:rsid w:val="00D433F8"/>
    <w:rsid w:val="00D43CE1"/>
    <w:rsid w:val="00D45308"/>
    <w:rsid w:val="00D45CDB"/>
    <w:rsid w:val="00D47A10"/>
    <w:rsid w:val="00D504FC"/>
    <w:rsid w:val="00D50FEE"/>
    <w:rsid w:val="00D52071"/>
    <w:rsid w:val="00D526B3"/>
    <w:rsid w:val="00D6164B"/>
    <w:rsid w:val="00D62543"/>
    <w:rsid w:val="00D63A7E"/>
    <w:rsid w:val="00D7227D"/>
    <w:rsid w:val="00D74566"/>
    <w:rsid w:val="00D74ADD"/>
    <w:rsid w:val="00D854D2"/>
    <w:rsid w:val="00D85BC5"/>
    <w:rsid w:val="00D9025A"/>
    <w:rsid w:val="00D92AE7"/>
    <w:rsid w:val="00D953DD"/>
    <w:rsid w:val="00D95BC7"/>
    <w:rsid w:val="00D97C2D"/>
    <w:rsid w:val="00DA0046"/>
    <w:rsid w:val="00DB45B6"/>
    <w:rsid w:val="00DB63E3"/>
    <w:rsid w:val="00DB7C16"/>
    <w:rsid w:val="00DC04FF"/>
    <w:rsid w:val="00DC5071"/>
    <w:rsid w:val="00DC65CA"/>
    <w:rsid w:val="00DD305C"/>
    <w:rsid w:val="00DD4977"/>
    <w:rsid w:val="00DE09AE"/>
    <w:rsid w:val="00DE372E"/>
    <w:rsid w:val="00DE6951"/>
    <w:rsid w:val="00DE799C"/>
    <w:rsid w:val="00DF4780"/>
    <w:rsid w:val="00DF5AA9"/>
    <w:rsid w:val="00E039D2"/>
    <w:rsid w:val="00E07B14"/>
    <w:rsid w:val="00E07E54"/>
    <w:rsid w:val="00E106E5"/>
    <w:rsid w:val="00E26268"/>
    <w:rsid w:val="00E30F8B"/>
    <w:rsid w:val="00E34DE0"/>
    <w:rsid w:val="00E37255"/>
    <w:rsid w:val="00E4156D"/>
    <w:rsid w:val="00E41901"/>
    <w:rsid w:val="00E4261E"/>
    <w:rsid w:val="00E463A4"/>
    <w:rsid w:val="00E52D7D"/>
    <w:rsid w:val="00E52E33"/>
    <w:rsid w:val="00E5410C"/>
    <w:rsid w:val="00E61DBD"/>
    <w:rsid w:val="00E75874"/>
    <w:rsid w:val="00E778C1"/>
    <w:rsid w:val="00E77D9E"/>
    <w:rsid w:val="00E84C0C"/>
    <w:rsid w:val="00E86BDC"/>
    <w:rsid w:val="00E87867"/>
    <w:rsid w:val="00E87BE6"/>
    <w:rsid w:val="00E929E9"/>
    <w:rsid w:val="00E934CD"/>
    <w:rsid w:val="00E950E4"/>
    <w:rsid w:val="00EA050D"/>
    <w:rsid w:val="00EA7903"/>
    <w:rsid w:val="00EB008F"/>
    <w:rsid w:val="00EB090B"/>
    <w:rsid w:val="00EB0F09"/>
    <w:rsid w:val="00EB12A7"/>
    <w:rsid w:val="00EB1F02"/>
    <w:rsid w:val="00EC6692"/>
    <w:rsid w:val="00ED496B"/>
    <w:rsid w:val="00EE2C7C"/>
    <w:rsid w:val="00EE5FCA"/>
    <w:rsid w:val="00EE6223"/>
    <w:rsid w:val="00EF29E9"/>
    <w:rsid w:val="00EF523D"/>
    <w:rsid w:val="00F0009C"/>
    <w:rsid w:val="00F01DE1"/>
    <w:rsid w:val="00F0375C"/>
    <w:rsid w:val="00F06B8A"/>
    <w:rsid w:val="00F146B4"/>
    <w:rsid w:val="00F2475C"/>
    <w:rsid w:val="00F254FC"/>
    <w:rsid w:val="00F25C31"/>
    <w:rsid w:val="00F25C63"/>
    <w:rsid w:val="00F272C1"/>
    <w:rsid w:val="00F3243A"/>
    <w:rsid w:val="00F33576"/>
    <w:rsid w:val="00F3683F"/>
    <w:rsid w:val="00F378FA"/>
    <w:rsid w:val="00F40535"/>
    <w:rsid w:val="00F41620"/>
    <w:rsid w:val="00F429AE"/>
    <w:rsid w:val="00F4640E"/>
    <w:rsid w:val="00F54B52"/>
    <w:rsid w:val="00F5572A"/>
    <w:rsid w:val="00F557A0"/>
    <w:rsid w:val="00F563C5"/>
    <w:rsid w:val="00F65401"/>
    <w:rsid w:val="00F72759"/>
    <w:rsid w:val="00F7372C"/>
    <w:rsid w:val="00F7429F"/>
    <w:rsid w:val="00F7525A"/>
    <w:rsid w:val="00F773FE"/>
    <w:rsid w:val="00F77CC5"/>
    <w:rsid w:val="00F77DD4"/>
    <w:rsid w:val="00F826EF"/>
    <w:rsid w:val="00F836E8"/>
    <w:rsid w:val="00F83972"/>
    <w:rsid w:val="00F83C92"/>
    <w:rsid w:val="00F86A72"/>
    <w:rsid w:val="00F87EFF"/>
    <w:rsid w:val="00F91011"/>
    <w:rsid w:val="00F92CD9"/>
    <w:rsid w:val="00F9327E"/>
    <w:rsid w:val="00F963A9"/>
    <w:rsid w:val="00FA0A1D"/>
    <w:rsid w:val="00FB0BB4"/>
    <w:rsid w:val="00FB166C"/>
    <w:rsid w:val="00FB2296"/>
    <w:rsid w:val="00FB5C31"/>
    <w:rsid w:val="00FB66F2"/>
    <w:rsid w:val="00FC34FF"/>
    <w:rsid w:val="00FC5F91"/>
    <w:rsid w:val="00FD2DA9"/>
    <w:rsid w:val="00FD5EB4"/>
    <w:rsid w:val="00FD73FD"/>
    <w:rsid w:val="00FE4DB4"/>
    <w:rsid w:val="00FE772B"/>
    <w:rsid w:val="00FE7FF7"/>
    <w:rsid w:val="00FF25A1"/>
    <w:rsid w:val="00FF49E2"/>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C391C"/>
  <w15:chartTrackingRefBased/>
  <w15:docId w15:val="{5F95E22A-4BDB-48E5-A237-D13DB01F8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135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9135B"/>
    <w:rPr>
      <w:rFonts w:ascii="Arial" w:eastAsia="宋体"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19135B"/>
    <w:rPr>
      <w:rFonts w:ascii="Arial" w:eastAsia="宋体"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135B"/>
    <w:rPr>
      <w:rFonts w:ascii="Arial" w:eastAsia="宋体" w:hAnsi="Arial" w:cs="Times New Roman"/>
      <w:b/>
      <w:noProof/>
      <w:sz w:val="18"/>
      <w:szCs w:val="20"/>
      <w:lang w:val="en-US"/>
    </w:rPr>
  </w:style>
  <w:style w:type="paragraph" w:customStyle="1" w:styleId="CRCoverPage">
    <w:name w:val="CR Cover Page"/>
    <w:rsid w:val="0019135B"/>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题注"/>
    <w:basedOn w:val="Normal"/>
    <w:next w:val="Normal"/>
    <w:link w:val="CaptionChar1"/>
    <w:uiPriority w:val="35"/>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宋体"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Theme="minorHAnsi" w:eastAsiaTheme="minorHAnsi" w:hAnsiTheme="minorHAnsi" w:cstheme="minorBidi"/>
      <w:sz w:val="22"/>
      <w:szCs w:val="22"/>
      <w:lang w:val="x-none"/>
    </w:rPr>
  </w:style>
  <w:style w:type="paragraph" w:styleId="NormalWeb">
    <w:name w:val="Normal (Web)"/>
    <w:basedOn w:val="Normal"/>
    <w:uiPriority w:val="99"/>
    <w:semiHidden/>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basedOn w:val="DefaultParagraphFont"/>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basedOn w:val="DefaultParagraphFont"/>
    <w:link w:val="CommentText"/>
    <w:uiPriority w:val="99"/>
    <w:semiHidden/>
    <w:rsid w:val="00552459"/>
    <w:rPr>
      <w:rFonts w:ascii="Times New Roman" w:eastAsia="宋体"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basedOn w:val="CommentTextChar"/>
    <w:link w:val="CommentSubject"/>
    <w:uiPriority w:val="99"/>
    <w:semiHidden/>
    <w:rsid w:val="00552459"/>
    <w:rPr>
      <w:rFonts w:ascii="Times New Roman" w:eastAsia="宋体"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459"/>
    <w:rPr>
      <w:rFonts w:ascii="Segoe UI" w:eastAsia="宋体" w:hAnsi="Segoe UI" w:cs="Segoe UI"/>
      <w:sz w:val="18"/>
      <w:szCs w:val="18"/>
      <w:lang w:val="en-GB"/>
    </w:rPr>
  </w:style>
  <w:style w:type="character" w:customStyle="1" w:styleId="Heading3Char">
    <w:name w:val="Heading 3 Char"/>
    <w:basedOn w:val="DefaultParagraphFont"/>
    <w:link w:val="Heading3"/>
    <w:uiPriority w:val="9"/>
    <w:semiHidden/>
    <w:rsid w:val="001F3F2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1F3F23"/>
    <w:rPr>
      <w:rFonts w:asciiTheme="majorHAnsi" w:eastAsiaTheme="majorEastAsia" w:hAnsiTheme="majorHAnsi" w:cstheme="majorBidi"/>
      <w:i/>
      <w:iCs/>
      <w:color w:val="2F5496" w:themeColor="accent1" w:themeShade="BF"/>
      <w:sz w:val="20"/>
      <w:szCs w:val="20"/>
      <w:lang w:val="en-GB"/>
    </w:rPr>
  </w:style>
  <w:style w:type="character" w:styleId="SubtleEmphasis">
    <w:name w:val="Subtle Emphasis"/>
    <w:basedOn w:val="DefaultParagraphFont"/>
    <w:uiPriority w:val="19"/>
    <w:qFormat/>
    <w:rsid w:val="00721779"/>
    <w:rPr>
      <w:i/>
      <w:iCs/>
      <w:color w:val="404040" w:themeColor="text1" w:themeTint="BF"/>
    </w:rPr>
  </w:style>
  <w:style w:type="paragraph" w:styleId="Subtitle">
    <w:name w:val="Subtitle"/>
    <w:basedOn w:val="Normal"/>
    <w:next w:val="Normal"/>
    <w:link w:val="SubtitleChar"/>
    <w:uiPriority w:val="11"/>
    <w:qFormat/>
    <w:rsid w:val="007217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21779"/>
    <w:rPr>
      <w:rFonts w:eastAsiaTheme="minorEastAsia"/>
      <w:color w:val="5A5A5A" w:themeColor="text1" w:themeTint="A5"/>
      <w:spacing w:val="15"/>
      <w:lang w:val="en-GB"/>
    </w:rPr>
  </w:style>
  <w:style w:type="table" w:styleId="TableGrid">
    <w:name w:val="Table Grid"/>
    <w:basedOn w:val="TableNormal"/>
    <w:uiPriority w:val="39"/>
    <w:rsid w:val="00327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626F7"/>
    <w:pPr>
      <w:tabs>
        <w:tab w:val="center" w:pos="4819"/>
        <w:tab w:val="right" w:pos="9638"/>
      </w:tabs>
      <w:spacing w:after="0"/>
    </w:pPr>
  </w:style>
  <w:style w:type="character" w:customStyle="1" w:styleId="FooterChar">
    <w:name w:val="Footer Char"/>
    <w:basedOn w:val="DefaultParagraphFont"/>
    <w:link w:val="Footer"/>
    <w:uiPriority w:val="99"/>
    <w:rsid w:val="001626F7"/>
    <w:rPr>
      <w:rFonts w:ascii="Times New Roman" w:eastAsia="宋体" w:hAnsi="Times New Roman" w:cs="Times New Roman"/>
      <w:sz w:val="20"/>
      <w:szCs w:val="20"/>
      <w:lang w:val="en-GB"/>
    </w:rPr>
  </w:style>
  <w:style w:type="paragraph" w:customStyle="1" w:styleId="B6">
    <w:name w:val="B6"/>
    <w:basedOn w:val="Normal"/>
    <w:rsid w:val="00652C96"/>
    <w:pPr>
      <w:numPr>
        <w:numId w:val="18"/>
      </w:numPr>
      <w:tabs>
        <w:tab w:val="clear" w:pos="360"/>
      </w:tabs>
      <w:ind w:left="1702" w:hanging="284"/>
    </w:pPr>
  </w:style>
  <w:style w:type="paragraph" w:customStyle="1" w:styleId="references">
    <w:name w:val="references"/>
    <w:uiPriority w:val="99"/>
    <w:rsid w:val="00652C96"/>
    <w:pPr>
      <w:numPr>
        <w:numId w:val="9"/>
      </w:numPr>
      <w:spacing w:after="50" w:line="180" w:lineRule="exact"/>
      <w:jc w:val="both"/>
    </w:pPr>
    <w:rPr>
      <w:rFonts w:ascii="Times New Roman" w:eastAsia="MS Mincho" w:hAnsi="Times New Roman" w:cs="Times New Roman"/>
      <w:noProof/>
      <w:sz w:val="16"/>
      <w:szCs w:val="16"/>
      <w:lang w:val="en-US"/>
    </w:rPr>
  </w:style>
  <w:style w:type="character" w:styleId="PlaceholderText">
    <w:name w:val="Placeholder Text"/>
    <w:basedOn w:val="DefaultParagraphFont"/>
    <w:uiPriority w:val="99"/>
    <w:semiHidden/>
    <w:rsid w:val="00AB05ED"/>
    <w:rPr>
      <w:color w:val="808080"/>
    </w:rPr>
  </w:style>
  <w:style w:type="paragraph" w:styleId="Revision">
    <w:name w:val="Revision"/>
    <w:hidden/>
    <w:uiPriority w:val="99"/>
    <w:semiHidden/>
    <w:rsid w:val="00114555"/>
    <w:pPr>
      <w:spacing w:after="0" w:line="240" w:lineRule="auto"/>
    </w:pPr>
    <w:rPr>
      <w:rFonts w:ascii="Times New Roman" w:eastAsia="宋体" w:hAnsi="Times New Roman" w:cs="Times New Roman"/>
      <w:sz w:val="20"/>
      <w:szCs w:val="20"/>
      <w:lang w:val="en-GB"/>
    </w:rPr>
  </w:style>
  <w:style w:type="character" w:styleId="Hyperlink">
    <w:name w:val="Hyperlink"/>
    <w:basedOn w:val="DefaultParagraphFont"/>
    <w:uiPriority w:val="99"/>
    <w:unhideWhenUsed/>
    <w:rsid w:val="00D16292"/>
    <w:rPr>
      <w:color w:val="0563C1"/>
      <w:u w:val="single"/>
    </w:rPr>
  </w:style>
  <w:style w:type="character" w:customStyle="1" w:styleId="B1Char">
    <w:name w:val="B1 Char"/>
    <w:locked/>
    <w:rsid w:val="00C55A28"/>
  </w:style>
  <w:style w:type="paragraph" w:customStyle="1" w:styleId="EQ">
    <w:name w:val="EQ"/>
    <w:basedOn w:val="Normal"/>
    <w:next w:val="Normal"/>
    <w:uiPriority w:val="99"/>
    <w:qFormat/>
    <w:rsid w:val="00D6164B"/>
    <w:pPr>
      <w:keepLines/>
      <w:tabs>
        <w:tab w:val="center" w:pos="4536"/>
        <w:tab w:val="right" w:pos="9072"/>
      </w:tabs>
      <w:overflowPunct/>
      <w:autoSpaceDE/>
      <w:autoSpaceDN/>
      <w:adjustRightInd/>
      <w:textAlignment w:val="auto"/>
    </w:pPr>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85">
      <w:bodyDiv w:val="1"/>
      <w:marLeft w:val="0"/>
      <w:marRight w:val="0"/>
      <w:marTop w:val="0"/>
      <w:marBottom w:val="0"/>
      <w:divBdr>
        <w:top w:val="none" w:sz="0" w:space="0" w:color="auto"/>
        <w:left w:val="none" w:sz="0" w:space="0" w:color="auto"/>
        <w:bottom w:val="none" w:sz="0" w:space="0" w:color="auto"/>
        <w:right w:val="none" w:sz="0" w:space="0" w:color="auto"/>
      </w:divBdr>
      <w:divsChild>
        <w:div w:id="1078600309">
          <w:marLeft w:val="806"/>
          <w:marRight w:val="0"/>
          <w:marTop w:val="0"/>
          <w:marBottom w:val="120"/>
          <w:divBdr>
            <w:top w:val="none" w:sz="0" w:space="0" w:color="auto"/>
            <w:left w:val="none" w:sz="0" w:space="0" w:color="auto"/>
            <w:bottom w:val="none" w:sz="0" w:space="0" w:color="auto"/>
            <w:right w:val="none" w:sz="0" w:space="0" w:color="auto"/>
          </w:divBdr>
        </w:div>
      </w:divsChild>
    </w:div>
    <w:div w:id="100417391">
      <w:bodyDiv w:val="1"/>
      <w:marLeft w:val="0"/>
      <w:marRight w:val="0"/>
      <w:marTop w:val="0"/>
      <w:marBottom w:val="0"/>
      <w:divBdr>
        <w:top w:val="none" w:sz="0" w:space="0" w:color="auto"/>
        <w:left w:val="none" w:sz="0" w:space="0" w:color="auto"/>
        <w:bottom w:val="none" w:sz="0" w:space="0" w:color="auto"/>
        <w:right w:val="none" w:sz="0" w:space="0" w:color="auto"/>
      </w:divBdr>
      <w:divsChild>
        <w:div w:id="536628343">
          <w:marLeft w:val="1800"/>
          <w:marRight w:val="0"/>
          <w:marTop w:val="62"/>
          <w:marBottom w:val="0"/>
          <w:divBdr>
            <w:top w:val="none" w:sz="0" w:space="0" w:color="auto"/>
            <w:left w:val="none" w:sz="0" w:space="0" w:color="auto"/>
            <w:bottom w:val="none" w:sz="0" w:space="0" w:color="auto"/>
            <w:right w:val="none" w:sz="0" w:space="0" w:color="auto"/>
          </w:divBdr>
        </w:div>
        <w:div w:id="580678867">
          <w:marLeft w:val="1800"/>
          <w:marRight w:val="0"/>
          <w:marTop w:val="62"/>
          <w:marBottom w:val="0"/>
          <w:divBdr>
            <w:top w:val="none" w:sz="0" w:space="0" w:color="auto"/>
            <w:left w:val="none" w:sz="0" w:space="0" w:color="auto"/>
            <w:bottom w:val="none" w:sz="0" w:space="0" w:color="auto"/>
            <w:right w:val="none" w:sz="0" w:space="0" w:color="auto"/>
          </w:divBdr>
        </w:div>
        <w:div w:id="610937773">
          <w:marLeft w:val="3240"/>
          <w:marRight w:val="0"/>
          <w:marTop w:val="53"/>
          <w:marBottom w:val="0"/>
          <w:divBdr>
            <w:top w:val="none" w:sz="0" w:space="0" w:color="auto"/>
            <w:left w:val="none" w:sz="0" w:space="0" w:color="auto"/>
            <w:bottom w:val="none" w:sz="0" w:space="0" w:color="auto"/>
            <w:right w:val="none" w:sz="0" w:space="0" w:color="auto"/>
          </w:divBdr>
        </w:div>
        <w:div w:id="662396290">
          <w:marLeft w:val="1800"/>
          <w:marRight w:val="0"/>
          <w:marTop w:val="62"/>
          <w:marBottom w:val="0"/>
          <w:divBdr>
            <w:top w:val="none" w:sz="0" w:space="0" w:color="auto"/>
            <w:left w:val="none" w:sz="0" w:space="0" w:color="auto"/>
            <w:bottom w:val="none" w:sz="0" w:space="0" w:color="auto"/>
            <w:right w:val="none" w:sz="0" w:space="0" w:color="auto"/>
          </w:divBdr>
        </w:div>
        <w:div w:id="1048605454">
          <w:marLeft w:val="2520"/>
          <w:marRight w:val="0"/>
          <w:marTop w:val="53"/>
          <w:marBottom w:val="0"/>
          <w:divBdr>
            <w:top w:val="none" w:sz="0" w:space="0" w:color="auto"/>
            <w:left w:val="none" w:sz="0" w:space="0" w:color="auto"/>
            <w:bottom w:val="none" w:sz="0" w:space="0" w:color="auto"/>
            <w:right w:val="none" w:sz="0" w:space="0" w:color="auto"/>
          </w:divBdr>
        </w:div>
        <w:div w:id="1049450637">
          <w:marLeft w:val="1166"/>
          <w:marRight w:val="0"/>
          <w:marTop w:val="72"/>
          <w:marBottom w:val="0"/>
          <w:divBdr>
            <w:top w:val="none" w:sz="0" w:space="0" w:color="auto"/>
            <w:left w:val="none" w:sz="0" w:space="0" w:color="auto"/>
            <w:bottom w:val="none" w:sz="0" w:space="0" w:color="auto"/>
            <w:right w:val="none" w:sz="0" w:space="0" w:color="auto"/>
          </w:divBdr>
        </w:div>
        <w:div w:id="1065758474">
          <w:marLeft w:val="3240"/>
          <w:marRight w:val="0"/>
          <w:marTop w:val="53"/>
          <w:marBottom w:val="0"/>
          <w:divBdr>
            <w:top w:val="none" w:sz="0" w:space="0" w:color="auto"/>
            <w:left w:val="none" w:sz="0" w:space="0" w:color="auto"/>
            <w:bottom w:val="none" w:sz="0" w:space="0" w:color="auto"/>
            <w:right w:val="none" w:sz="0" w:space="0" w:color="auto"/>
          </w:divBdr>
        </w:div>
        <w:div w:id="1968584024">
          <w:marLeft w:val="1166"/>
          <w:marRight w:val="0"/>
          <w:marTop w:val="72"/>
          <w:marBottom w:val="0"/>
          <w:divBdr>
            <w:top w:val="none" w:sz="0" w:space="0" w:color="auto"/>
            <w:left w:val="none" w:sz="0" w:space="0" w:color="auto"/>
            <w:bottom w:val="none" w:sz="0" w:space="0" w:color="auto"/>
            <w:right w:val="none" w:sz="0" w:space="0" w:color="auto"/>
          </w:divBdr>
        </w:div>
        <w:div w:id="2112358352">
          <w:marLeft w:val="3240"/>
          <w:marRight w:val="0"/>
          <w:marTop w:val="53"/>
          <w:marBottom w:val="0"/>
          <w:divBdr>
            <w:top w:val="none" w:sz="0" w:space="0" w:color="auto"/>
            <w:left w:val="none" w:sz="0" w:space="0" w:color="auto"/>
            <w:bottom w:val="none" w:sz="0" w:space="0" w:color="auto"/>
            <w:right w:val="none" w:sz="0" w:space="0" w:color="auto"/>
          </w:divBdr>
        </w:div>
        <w:div w:id="2119063086">
          <w:marLeft w:val="547"/>
          <w:marRight w:val="0"/>
          <w:marTop w:val="82"/>
          <w:marBottom w:val="0"/>
          <w:divBdr>
            <w:top w:val="none" w:sz="0" w:space="0" w:color="auto"/>
            <w:left w:val="none" w:sz="0" w:space="0" w:color="auto"/>
            <w:bottom w:val="none" w:sz="0" w:space="0" w:color="auto"/>
            <w:right w:val="none" w:sz="0" w:space="0" w:color="auto"/>
          </w:divBdr>
        </w:div>
      </w:divsChild>
    </w:div>
    <w:div w:id="249392223">
      <w:bodyDiv w:val="1"/>
      <w:marLeft w:val="0"/>
      <w:marRight w:val="0"/>
      <w:marTop w:val="0"/>
      <w:marBottom w:val="0"/>
      <w:divBdr>
        <w:top w:val="none" w:sz="0" w:space="0" w:color="auto"/>
        <w:left w:val="none" w:sz="0" w:space="0" w:color="auto"/>
        <w:bottom w:val="none" w:sz="0" w:space="0" w:color="auto"/>
        <w:right w:val="none" w:sz="0" w:space="0" w:color="auto"/>
      </w:divBdr>
    </w:div>
    <w:div w:id="324237554">
      <w:bodyDiv w:val="1"/>
      <w:marLeft w:val="0"/>
      <w:marRight w:val="0"/>
      <w:marTop w:val="0"/>
      <w:marBottom w:val="0"/>
      <w:divBdr>
        <w:top w:val="none" w:sz="0" w:space="0" w:color="auto"/>
        <w:left w:val="none" w:sz="0" w:space="0" w:color="auto"/>
        <w:bottom w:val="none" w:sz="0" w:space="0" w:color="auto"/>
        <w:right w:val="none" w:sz="0" w:space="0" w:color="auto"/>
      </w:divBdr>
    </w:div>
    <w:div w:id="345249813">
      <w:bodyDiv w:val="1"/>
      <w:marLeft w:val="0"/>
      <w:marRight w:val="0"/>
      <w:marTop w:val="0"/>
      <w:marBottom w:val="0"/>
      <w:divBdr>
        <w:top w:val="none" w:sz="0" w:space="0" w:color="auto"/>
        <w:left w:val="none" w:sz="0" w:space="0" w:color="auto"/>
        <w:bottom w:val="none" w:sz="0" w:space="0" w:color="auto"/>
        <w:right w:val="none" w:sz="0" w:space="0" w:color="auto"/>
      </w:divBdr>
    </w:div>
    <w:div w:id="534123469">
      <w:bodyDiv w:val="1"/>
      <w:marLeft w:val="0"/>
      <w:marRight w:val="0"/>
      <w:marTop w:val="0"/>
      <w:marBottom w:val="0"/>
      <w:divBdr>
        <w:top w:val="none" w:sz="0" w:space="0" w:color="auto"/>
        <w:left w:val="none" w:sz="0" w:space="0" w:color="auto"/>
        <w:bottom w:val="none" w:sz="0" w:space="0" w:color="auto"/>
        <w:right w:val="none" w:sz="0" w:space="0" w:color="auto"/>
      </w:divBdr>
    </w:div>
    <w:div w:id="1150829055">
      <w:bodyDiv w:val="1"/>
      <w:marLeft w:val="0"/>
      <w:marRight w:val="0"/>
      <w:marTop w:val="0"/>
      <w:marBottom w:val="0"/>
      <w:divBdr>
        <w:top w:val="none" w:sz="0" w:space="0" w:color="auto"/>
        <w:left w:val="none" w:sz="0" w:space="0" w:color="auto"/>
        <w:bottom w:val="none" w:sz="0" w:space="0" w:color="auto"/>
        <w:right w:val="none" w:sz="0" w:space="0" w:color="auto"/>
      </w:divBdr>
      <w:divsChild>
        <w:div w:id="193080619">
          <w:marLeft w:val="590"/>
          <w:marRight w:val="0"/>
          <w:marTop w:val="0"/>
          <w:marBottom w:val="0"/>
          <w:divBdr>
            <w:top w:val="none" w:sz="0" w:space="0" w:color="auto"/>
            <w:left w:val="none" w:sz="0" w:space="0" w:color="auto"/>
            <w:bottom w:val="none" w:sz="0" w:space="0" w:color="auto"/>
            <w:right w:val="none" w:sz="0" w:space="0" w:color="auto"/>
          </w:divBdr>
        </w:div>
        <w:div w:id="261258660">
          <w:marLeft w:val="1310"/>
          <w:marRight w:val="0"/>
          <w:marTop w:val="0"/>
          <w:marBottom w:val="0"/>
          <w:divBdr>
            <w:top w:val="none" w:sz="0" w:space="0" w:color="auto"/>
            <w:left w:val="none" w:sz="0" w:space="0" w:color="auto"/>
            <w:bottom w:val="none" w:sz="0" w:space="0" w:color="auto"/>
            <w:right w:val="none" w:sz="0" w:space="0" w:color="auto"/>
          </w:divBdr>
        </w:div>
        <w:div w:id="265310988">
          <w:marLeft w:val="590"/>
          <w:marRight w:val="0"/>
          <w:marTop w:val="0"/>
          <w:marBottom w:val="0"/>
          <w:divBdr>
            <w:top w:val="none" w:sz="0" w:space="0" w:color="auto"/>
            <w:left w:val="none" w:sz="0" w:space="0" w:color="auto"/>
            <w:bottom w:val="none" w:sz="0" w:space="0" w:color="auto"/>
            <w:right w:val="none" w:sz="0" w:space="0" w:color="auto"/>
          </w:divBdr>
        </w:div>
        <w:div w:id="745032287">
          <w:marLeft w:val="1310"/>
          <w:marRight w:val="0"/>
          <w:marTop w:val="0"/>
          <w:marBottom w:val="0"/>
          <w:divBdr>
            <w:top w:val="none" w:sz="0" w:space="0" w:color="auto"/>
            <w:left w:val="none" w:sz="0" w:space="0" w:color="auto"/>
            <w:bottom w:val="none" w:sz="0" w:space="0" w:color="auto"/>
            <w:right w:val="none" w:sz="0" w:space="0" w:color="auto"/>
          </w:divBdr>
        </w:div>
        <w:div w:id="1178692262">
          <w:marLeft w:val="1310"/>
          <w:marRight w:val="0"/>
          <w:marTop w:val="0"/>
          <w:marBottom w:val="0"/>
          <w:divBdr>
            <w:top w:val="none" w:sz="0" w:space="0" w:color="auto"/>
            <w:left w:val="none" w:sz="0" w:space="0" w:color="auto"/>
            <w:bottom w:val="none" w:sz="0" w:space="0" w:color="auto"/>
            <w:right w:val="none" w:sz="0" w:space="0" w:color="auto"/>
          </w:divBdr>
        </w:div>
        <w:div w:id="2020304446">
          <w:marLeft w:val="590"/>
          <w:marRight w:val="0"/>
          <w:marTop w:val="0"/>
          <w:marBottom w:val="0"/>
          <w:divBdr>
            <w:top w:val="none" w:sz="0" w:space="0" w:color="auto"/>
            <w:left w:val="none" w:sz="0" w:space="0" w:color="auto"/>
            <w:bottom w:val="none" w:sz="0" w:space="0" w:color="auto"/>
            <w:right w:val="none" w:sz="0" w:space="0" w:color="auto"/>
          </w:divBdr>
        </w:div>
      </w:divsChild>
    </w:div>
    <w:div w:id="1212960924">
      <w:bodyDiv w:val="1"/>
      <w:marLeft w:val="0"/>
      <w:marRight w:val="0"/>
      <w:marTop w:val="0"/>
      <w:marBottom w:val="0"/>
      <w:divBdr>
        <w:top w:val="none" w:sz="0" w:space="0" w:color="auto"/>
        <w:left w:val="none" w:sz="0" w:space="0" w:color="auto"/>
        <w:bottom w:val="none" w:sz="0" w:space="0" w:color="auto"/>
        <w:right w:val="none" w:sz="0" w:space="0" w:color="auto"/>
      </w:divBdr>
    </w:div>
    <w:div w:id="1216088320">
      <w:bodyDiv w:val="1"/>
      <w:marLeft w:val="0"/>
      <w:marRight w:val="0"/>
      <w:marTop w:val="0"/>
      <w:marBottom w:val="0"/>
      <w:divBdr>
        <w:top w:val="none" w:sz="0" w:space="0" w:color="auto"/>
        <w:left w:val="none" w:sz="0" w:space="0" w:color="auto"/>
        <w:bottom w:val="none" w:sz="0" w:space="0" w:color="auto"/>
        <w:right w:val="none" w:sz="0" w:space="0" w:color="auto"/>
      </w:divBdr>
    </w:div>
    <w:div w:id="1273244960">
      <w:bodyDiv w:val="1"/>
      <w:marLeft w:val="0"/>
      <w:marRight w:val="0"/>
      <w:marTop w:val="0"/>
      <w:marBottom w:val="0"/>
      <w:divBdr>
        <w:top w:val="none" w:sz="0" w:space="0" w:color="auto"/>
        <w:left w:val="none" w:sz="0" w:space="0" w:color="auto"/>
        <w:bottom w:val="none" w:sz="0" w:space="0" w:color="auto"/>
        <w:right w:val="none" w:sz="0" w:space="0" w:color="auto"/>
      </w:divBdr>
    </w:div>
    <w:div w:id="1344555441">
      <w:bodyDiv w:val="1"/>
      <w:marLeft w:val="0"/>
      <w:marRight w:val="0"/>
      <w:marTop w:val="0"/>
      <w:marBottom w:val="0"/>
      <w:divBdr>
        <w:top w:val="none" w:sz="0" w:space="0" w:color="auto"/>
        <w:left w:val="none" w:sz="0" w:space="0" w:color="auto"/>
        <w:bottom w:val="none" w:sz="0" w:space="0" w:color="auto"/>
        <w:right w:val="none" w:sz="0" w:space="0" w:color="auto"/>
      </w:divBdr>
    </w:div>
    <w:div w:id="1442334952">
      <w:bodyDiv w:val="1"/>
      <w:marLeft w:val="0"/>
      <w:marRight w:val="0"/>
      <w:marTop w:val="0"/>
      <w:marBottom w:val="0"/>
      <w:divBdr>
        <w:top w:val="none" w:sz="0" w:space="0" w:color="auto"/>
        <w:left w:val="none" w:sz="0" w:space="0" w:color="auto"/>
        <w:bottom w:val="none" w:sz="0" w:space="0" w:color="auto"/>
        <w:right w:val="none" w:sz="0" w:space="0" w:color="auto"/>
      </w:divBdr>
    </w:div>
    <w:div w:id="1607034865">
      <w:bodyDiv w:val="1"/>
      <w:marLeft w:val="0"/>
      <w:marRight w:val="0"/>
      <w:marTop w:val="0"/>
      <w:marBottom w:val="0"/>
      <w:divBdr>
        <w:top w:val="none" w:sz="0" w:space="0" w:color="auto"/>
        <w:left w:val="none" w:sz="0" w:space="0" w:color="auto"/>
        <w:bottom w:val="none" w:sz="0" w:space="0" w:color="auto"/>
        <w:right w:val="none" w:sz="0" w:space="0" w:color="auto"/>
      </w:divBdr>
    </w:div>
    <w:div w:id="1689063129">
      <w:bodyDiv w:val="1"/>
      <w:marLeft w:val="0"/>
      <w:marRight w:val="0"/>
      <w:marTop w:val="0"/>
      <w:marBottom w:val="0"/>
      <w:divBdr>
        <w:top w:val="none" w:sz="0" w:space="0" w:color="auto"/>
        <w:left w:val="none" w:sz="0" w:space="0" w:color="auto"/>
        <w:bottom w:val="none" w:sz="0" w:space="0" w:color="auto"/>
        <w:right w:val="none" w:sz="0" w:space="0" w:color="auto"/>
      </w:divBdr>
    </w:div>
    <w:div w:id="1767843497">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1902977325">
      <w:bodyDiv w:val="1"/>
      <w:marLeft w:val="0"/>
      <w:marRight w:val="0"/>
      <w:marTop w:val="0"/>
      <w:marBottom w:val="0"/>
      <w:divBdr>
        <w:top w:val="none" w:sz="0" w:space="0" w:color="auto"/>
        <w:left w:val="none" w:sz="0" w:space="0" w:color="auto"/>
        <w:bottom w:val="none" w:sz="0" w:space="0" w:color="auto"/>
        <w:right w:val="none" w:sz="0" w:space="0" w:color="auto"/>
      </w:divBdr>
      <w:divsChild>
        <w:div w:id="254901229">
          <w:marLeft w:val="90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5AIRPNAIUNRU-1328258698-422</_dlc_DocId>
    <_dlc_DocIdUrl xmlns="71c5aaf6-e6ce-465b-b873-5148d2a4c105">
      <Url>https://nokia.sharepoint.com/sites/c5g/5gradio/_layouts/15/DocIdRedir.aspx?ID=5AIRPNAIUNRU-1328258698-422</Url>
      <Description>5AIRPNAIUNRU-1328258698-422</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381D-B737-4BE0-BD32-D97C0D1CB25F}">
  <ds:schemaRefs>
    <ds:schemaRef ds:uri="http://schemas.microsoft.com/sharepoint/events"/>
  </ds:schemaRefs>
</ds:datastoreItem>
</file>

<file path=customXml/itemProps2.xml><?xml version="1.0" encoding="utf-8"?>
<ds:datastoreItem xmlns:ds="http://schemas.openxmlformats.org/officeDocument/2006/customXml" ds:itemID="{2B9E060D-B7C9-4E05-985C-B84197339DE6}">
  <ds:schemaRefs>
    <ds:schemaRef ds:uri="Microsoft.SharePoint.Taxonomy.ContentTypeSync"/>
  </ds:schemaRefs>
</ds:datastoreItem>
</file>

<file path=customXml/itemProps3.xml><?xml version="1.0" encoding="utf-8"?>
<ds:datastoreItem xmlns:ds="http://schemas.openxmlformats.org/officeDocument/2006/customXml" ds:itemID="{47EA7BAC-4CDE-48AE-8231-B79B87FAE42E}">
  <ds:schemaRefs>
    <ds:schemaRef ds:uri="http://schemas.microsoft.com/sharepoint/v3/contenttype/forms"/>
  </ds:schemaRefs>
</ds:datastoreItem>
</file>

<file path=customXml/itemProps4.xml><?xml version="1.0" encoding="utf-8"?>
<ds:datastoreItem xmlns:ds="http://schemas.openxmlformats.org/officeDocument/2006/customXml" ds:itemID="{A95E9492-3DCB-4954-840A-B678D1B03D7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A499447-C185-4BFB-ACA2-372109CDF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69AA5A-13A0-4485-A70A-01C8BE661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Du, Lei (NSB - CN/Beijing)</cp:lastModifiedBy>
  <cp:revision>6</cp:revision>
  <dcterms:created xsi:type="dcterms:W3CDTF">2019-08-16T15:34:00Z</dcterms:created>
  <dcterms:modified xsi:type="dcterms:W3CDTF">2019-08-16T15:59:00Z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307ccdbf-f41c-458e-9ef3-6789be4aafe9</vt:lpwstr>
  </property>
  <property fmtid="{D5CDD505-2E9C-101B-9397-08002B2CF9AE}" pid="4" name="MSIP_Label_46cc7c65-2b09-40ab-abef-d10548338a3b_Enabled">
    <vt:lpwstr>True</vt:lpwstr>
  </property>
  <property fmtid="{D5CDD505-2E9C-101B-9397-08002B2CF9AE}" pid="5" name="MSIP_Label_46cc7c65-2b09-40ab-abef-d10548338a3b_SiteId">
    <vt:lpwstr>5d471751-9675-428d-917b-70f44f9630b0</vt:lpwstr>
  </property>
  <property fmtid="{D5CDD505-2E9C-101B-9397-08002B2CF9AE}" pid="6" name="MSIP_Label_46cc7c65-2b09-40ab-abef-d10548338a3b_Owner">
    <vt:lpwstr>lei.du@nokia-sbell.com</vt:lpwstr>
  </property>
  <property fmtid="{D5CDD505-2E9C-101B-9397-08002B2CF9AE}" pid="7" name="MSIP_Label_46cc7c65-2b09-40ab-abef-d10548338a3b_SetDate">
    <vt:lpwstr>2019-03-28T05:14:21.1947452Z</vt:lpwstr>
  </property>
  <property fmtid="{D5CDD505-2E9C-101B-9397-08002B2CF9AE}" pid="8" name="MSIP_Label_46cc7c65-2b09-40ab-abef-d10548338a3b_Name">
    <vt:lpwstr>Nokia internal use</vt:lpwstr>
  </property>
  <property fmtid="{D5CDD505-2E9C-101B-9397-08002B2CF9AE}" pid="9" name="MSIP_Label_46cc7c65-2b09-40ab-abef-d10548338a3b_Application">
    <vt:lpwstr>Microsoft Azure Information Protection</vt:lpwstr>
  </property>
  <property fmtid="{D5CDD505-2E9C-101B-9397-08002B2CF9AE}" pid="10" name="MSIP_Label_46cc7c65-2b09-40ab-abef-d10548338a3b_Extended_MSFT_Method">
    <vt:lpwstr>Manual</vt:lpwstr>
  </property>
  <property fmtid="{D5CDD505-2E9C-101B-9397-08002B2CF9AE}" pid="11" name="Sensitivity">
    <vt:lpwstr>Nokia internal use</vt:lpwstr>
  </property>
</Properties>
</file>